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59AE" w14:textId="56D59B76" w:rsidR="005C3413" w:rsidRDefault="00E13170" w:rsidP="003832A4">
      <w:pPr>
        <w:pStyle w:val="BodyTextIndent"/>
        <w:ind w:left="0"/>
        <w:rPr>
          <w:rFonts w:ascii="Calibri" w:hAnsi="Calibr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AFAEC" wp14:editId="0FB9FF95">
                <wp:simplePos x="0" y="0"/>
                <wp:positionH relativeFrom="column">
                  <wp:posOffset>1382242</wp:posOffset>
                </wp:positionH>
                <wp:positionV relativeFrom="paragraph">
                  <wp:posOffset>-405232</wp:posOffset>
                </wp:positionV>
                <wp:extent cx="3959225" cy="1009650"/>
                <wp:effectExtent l="0" t="0" r="3175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2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16F98" w14:textId="77777777" w:rsidR="000C1037" w:rsidRPr="004A544D" w:rsidRDefault="000C1037" w:rsidP="000C1037">
                            <w:pPr>
                              <w:ind w:right="99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7222D27D" w14:textId="77777777" w:rsidR="000C1037" w:rsidRPr="00B065EC" w:rsidRDefault="00A211F0" w:rsidP="000C1037">
                            <w:pPr>
                              <w:pStyle w:val="Heading2"/>
                              <w:ind w:right="99"/>
                              <w:jc w:val="right"/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</w:pPr>
                            <w:r w:rsidRPr="00C35691">
                              <w:rPr>
                                <w:rFonts w:ascii="Calibri" w:hAnsi="Calibri"/>
                                <w:sz w:val="24"/>
                              </w:rPr>
                              <w:t>WO</w:t>
                            </w:r>
                            <w:r w:rsidR="009D06B2" w:rsidRPr="00C35691">
                              <w:rPr>
                                <w:rFonts w:ascii="Calibri" w:hAnsi="Calibri"/>
                                <w:sz w:val="24"/>
                              </w:rPr>
                              <w:t>R</w:t>
                            </w:r>
                            <w:r w:rsidRPr="00C35691">
                              <w:rPr>
                                <w:rFonts w:ascii="Calibri" w:hAnsi="Calibri"/>
                                <w:sz w:val="24"/>
                              </w:rPr>
                              <w:t>KFORCE DEVELOPMENT</w:t>
                            </w:r>
                            <w:r w:rsidRPr="00A211F0">
                              <w:rPr>
                                <w:rFonts w:ascii="Calibri" w:hAnsi="Calibr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C1037" w:rsidRPr="00B065EC">
                              <w:rPr>
                                <w:rFonts w:ascii="Calibri" w:hAnsi="Calibri"/>
                                <w:color w:val="000000"/>
                                <w:sz w:val="24"/>
                              </w:rPr>
                              <w:t>COMMITTEE</w:t>
                            </w:r>
                          </w:p>
                          <w:p w14:paraId="3CF1EF0F" w14:textId="77777777" w:rsidR="000C1037" w:rsidRPr="004A544D" w:rsidRDefault="000C1037" w:rsidP="000C1037">
                            <w:pPr>
                              <w:ind w:right="99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</w:pPr>
                            <w:r w:rsidRPr="004A544D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</w:rPr>
                              <w:t>TERMS OF REFERENCE</w:t>
                            </w:r>
                          </w:p>
                          <w:p w14:paraId="286CF0C9" w14:textId="77777777" w:rsidR="000C1037" w:rsidRPr="00D20142" w:rsidRDefault="00FA1C54" w:rsidP="000C1037">
                            <w:pPr>
                              <w:ind w:right="99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2024/25</w:t>
                            </w:r>
                          </w:p>
                          <w:p w14:paraId="765E1CCB" w14:textId="77777777" w:rsidR="000C1037" w:rsidRPr="004A544D" w:rsidRDefault="000C1037" w:rsidP="000C1037">
                            <w:pPr>
                              <w:ind w:right="99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1383866B" w14:textId="77777777" w:rsidR="000C1037" w:rsidRPr="004A544D" w:rsidRDefault="000C1037" w:rsidP="000C1037">
                            <w:pPr>
                              <w:pStyle w:val="Heading3"/>
                              <w:ind w:right="-721"/>
                              <w:rPr>
                                <w:rFonts w:ascii="Calibri" w:hAnsi="Calibri"/>
                              </w:rPr>
                            </w:pPr>
                          </w:p>
                          <w:p w14:paraId="37C8754A" w14:textId="77777777" w:rsidR="000C1037" w:rsidRDefault="000C1037" w:rsidP="000C1037">
                            <w:pPr>
                              <w:ind w:right="-721"/>
                            </w:pPr>
                          </w:p>
                          <w:p w14:paraId="20485720" w14:textId="77777777" w:rsidR="000C1037" w:rsidRDefault="000C1037" w:rsidP="000C1037">
                            <w:pPr>
                              <w:ind w:right="-72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4325CB" w14:textId="77777777" w:rsidR="000C1037" w:rsidRDefault="000C1037" w:rsidP="000C1037">
                            <w:pPr>
                              <w:ind w:right="-721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FAEC" id="Rectangle 2" o:spid="_x0000_s1026" style="position:absolute;margin-left:108.85pt;margin-top:-31.9pt;width:311.7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" filled="f" stroked="f">
                <v:textbox inset="1pt,1pt,1pt,1pt">
                  <w:txbxContent>
                    <w:p w14:paraId="20016F98" w14:textId="77777777" w:rsidR="000C1037" w:rsidRPr="004A544D" w:rsidRDefault="000C1037" w:rsidP="000C1037">
                      <w:pPr>
                        <w:ind w:right="99"/>
                        <w:jc w:val="right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7222D27D" w14:textId="77777777" w:rsidR="000C1037" w:rsidRPr="00B065EC" w:rsidRDefault="00A211F0" w:rsidP="000C1037">
                      <w:pPr>
                        <w:pStyle w:val="Heading2"/>
                        <w:ind w:right="99"/>
                        <w:jc w:val="right"/>
                        <w:rPr>
                          <w:rFonts w:ascii="Calibri" w:hAnsi="Calibri"/>
                          <w:color w:val="000000"/>
                          <w:sz w:val="24"/>
                        </w:rPr>
                      </w:pPr>
                      <w:r w:rsidRPr="00C35691">
                        <w:rPr>
                          <w:rFonts w:ascii="Calibri" w:hAnsi="Calibri"/>
                          <w:sz w:val="24"/>
                        </w:rPr>
                        <w:t>WO</w:t>
                      </w:r>
                      <w:r w:rsidR="009D06B2" w:rsidRPr="00C35691">
                        <w:rPr>
                          <w:rFonts w:ascii="Calibri" w:hAnsi="Calibri"/>
                          <w:sz w:val="24"/>
                        </w:rPr>
                        <w:t>R</w:t>
                      </w:r>
                      <w:r w:rsidRPr="00C35691">
                        <w:rPr>
                          <w:rFonts w:ascii="Calibri" w:hAnsi="Calibri"/>
                          <w:sz w:val="24"/>
                        </w:rPr>
                        <w:t>KFORCE DEVELOPMENT</w:t>
                      </w:r>
                      <w:r w:rsidRPr="00A211F0">
                        <w:rPr>
                          <w:rFonts w:ascii="Calibri" w:hAnsi="Calibri"/>
                          <w:color w:val="FF0000"/>
                          <w:sz w:val="24"/>
                        </w:rPr>
                        <w:t xml:space="preserve"> </w:t>
                      </w:r>
                      <w:r w:rsidR="000C1037" w:rsidRPr="00B065EC">
                        <w:rPr>
                          <w:rFonts w:ascii="Calibri" w:hAnsi="Calibri"/>
                          <w:color w:val="000000"/>
                          <w:sz w:val="24"/>
                        </w:rPr>
                        <w:t>COMMITTEE</w:t>
                      </w:r>
                    </w:p>
                    <w:p w14:paraId="3CF1EF0F" w14:textId="77777777" w:rsidR="000C1037" w:rsidRPr="004A544D" w:rsidRDefault="000C1037" w:rsidP="000C1037">
                      <w:pPr>
                        <w:ind w:right="99"/>
                        <w:jc w:val="right"/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</w:pPr>
                      <w:r w:rsidRPr="004A544D">
                        <w:rPr>
                          <w:rFonts w:ascii="Calibri" w:hAnsi="Calibri"/>
                          <w:b/>
                          <w:bCs/>
                          <w:color w:val="000000"/>
                        </w:rPr>
                        <w:t>TERMS OF REFERENCE</w:t>
                      </w:r>
                    </w:p>
                    <w:p w14:paraId="286CF0C9" w14:textId="77777777" w:rsidR="000C1037" w:rsidRPr="00D20142" w:rsidRDefault="00FA1C54" w:rsidP="000C1037">
                      <w:pPr>
                        <w:ind w:right="99"/>
                        <w:jc w:val="right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2024/25</w:t>
                      </w:r>
                    </w:p>
                    <w:p w14:paraId="765E1CCB" w14:textId="77777777" w:rsidR="000C1037" w:rsidRPr="004A544D" w:rsidRDefault="000C1037" w:rsidP="000C1037">
                      <w:pPr>
                        <w:ind w:right="99"/>
                        <w:jc w:val="right"/>
                        <w:rPr>
                          <w:rFonts w:ascii="Calibri" w:hAnsi="Calibri"/>
                          <w:b/>
                          <w:bCs/>
                        </w:rPr>
                      </w:pPr>
                    </w:p>
                    <w:p w14:paraId="1383866B" w14:textId="77777777" w:rsidR="000C1037" w:rsidRPr="004A544D" w:rsidRDefault="000C1037" w:rsidP="000C1037">
                      <w:pPr>
                        <w:pStyle w:val="Heading3"/>
                        <w:ind w:right="-721"/>
                        <w:rPr>
                          <w:rFonts w:ascii="Calibri" w:hAnsi="Calibri"/>
                        </w:rPr>
                      </w:pPr>
                    </w:p>
                    <w:p w14:paraId="37C8754A" w14:textId="77777777" w:rsidR="000C1037" w:rsidRDefault="000C1037" w:rsidP="000C1037">
                      <w:pPr>
                        <w:ind w:right="-721"/>
                      </w:pPr>
                    </w:p>
                    <w:p w14:paraId="20485720" w14:textId="77777777" w:rsidR="000C1037" w:rsidRDefault="000C1037" w:rsidP="000C1037">
                      <w:pPr>
                        <w:ind w:right="-72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24325CB" w14:textId="77777777" w:rsidR="000C1037" w:rsidRDefault="000C1037" w:rsidP="000C1037">
                      <w:pPr>
                        <w:ind w:right="-721"/>
                      </w:pPr>
                    </w:p>
                  </w:txbxContent>
                </v:textbox>
              </v:rect>
            </w:pict>
          </mc:Fallback>
        </mc:AlternateContent>
      </w:r>
    </w:p>
    <w:p w14:paraId="693F5D79" w14:textId="59276189" w:rsidR="000C1037" w:rsidRPr="004A544D" w:rsidRDefault="00CA552E" w:rsidP="000C1037">
      <w:pPr>
        <w:jc w:val="both"/>
        <w:rPr>
          <w:noProof/>
          <w:color w:val="000000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C4048" wp14:editId="77A28545">
            <wp:simplePos x="0" y="0"/>
            <wp:positionH relativeFrom="margin">
              <wp:posOffset>-556260</wp:posOffset>
            </wp:positionH>
            <wp:positionV relativeFrom="margin">
              <wp:posOffset>-474980</wp:posOffset>
            </wp:positionV>
            <wp:extent cx="1974215" cy="89027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1CF23" w14:textId="77777777" w:rsidR="000C1037" w:rsidRPr="004A544D" w:rsidRDefault="000C1037" w:rsidP="000C1037">
      <w:pPr>
        <w:jc w:val="both"/>
        <w:rPr>
          <w:noProof/>
          <w:color w:val="000000"/>
          <w:lang w:eastAsia="en-GB"/>
        </w:rPr>
      </w:pPr>
    </w:p>
    <w:p w14:paraId="5DA445EF" w14:textId="77777777" w:rsidR="000C1037" w:rsidRPr="004A544D" w:rsidRDefault="000C1037" w:rsidP="000C1037">
      <w:pPr>
        <w:jc w:val="both"/>
        <w:rPr>
          <w:noProof/>
          <w:color w:val="000000"/>
          <w:lang w:eastAsia="en-GB"/>
        </w:rPr>
      </w:pPr>
    </w:p>
    <w:p w14:paraId="021BC1F6" w14:textId="77777777" w:rsidR="000C1037" w:rsidRPr="004A544D" w:rsidRDefault="000C1037" w:rsidP="000C1037">
      <w:pPr>
        <w:jc w:val="both"/>
        <w:rPr>
          <w:noProof/>
          <w:color w:val="000000"/>
          <w:lang w:eastAsia="en-GB"/>
        </w:rPr>
      </w:pPr>
    </w:p>
    <w:p w14:paraId="7DECAF90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7C18262A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1.</w:t>
      </w:r>
      <w:r w:rsidRPr="004A544D">
        <w:rPr>
          <w:rFonts w:ascii="Calibri" w:hAnsi="Calibri"/>
          <w:color w:val="000000"/>
          <w:sz w:val="22"/>
          <w:szCs w:val="22"/>
        </w:rPr>
        <w:tab/>
        <w:t>Th</w:t>
      </w:r>
      <w:r w:rsidR="00022FEC">
        <w:rPr>
          <w:rFonts w:ascii="Calibri" w:hAnsi="Calibri"/>
          <w:color w:val="000000"/>
          <w:sz w:val="22"/>
          <w:szCs w:val="22"/>
        </w:rPr>
        <w:t xml:space="preserve">e </w:t>
      </w:r>
      <w:r w:rsidR="00A211F0" w:rsidRPr="00C35691">
        <w:rPr>
          <w:rFonts w:ascii="Calibri" w:hAnsi="Calibri"/>
          <w:sz w:val="22"/>
          <w:szCs w:val="22"/>
        </w:rPr>
        <w:t>Workforce Development</w:t>
      </w:r>
      <w:r w:rsidR="00A211F0">
        <w:rPr>
          <w:rFonts w:ascii="Calibri" w:hAnsi="Calibri"/>
          <w:color w:val="000000"/>
          <w:sz w:val="22"/>
          <w:szCs w:val="22"/>
        </w:rPr>
        <w:t xml:space="preserve"> </w:t>
      </w:r>
      <w:r w:rsidRPr="004A544D">
        <w:rPr>
          <w:rFonts w:ascii="Calibri" w:hAnsi="Calibri"/>
          <w:color w:val="000000"/>
          <w:sz w:val="22"/>
          <w:szCs w:val="22"/>
        </w:rPr>
        <w:t>Committee shall be a committee of the Corporation Board.</w:t>
      </w:r>
    </w:p>
    <w:p w14:paraId="457D1DF5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6BF30DDA" w14:textId="77777777" w:rsidR="000C1037" w:rsidRPr="004A544D" w:rsidRDefault="000C1037" w:rsidP="00D73A0C">
      <w:pPr>
        <w:tabs>
          <w:tab w:val="left" w:pos="709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2.</w:t>
      </w:r>
      <w:r w:rsidRPr="004A544D">
        <w:rPr>
          <w:rFonts w:ascii="Calibri" w:hAnsi="Calibri"/>
          <w:color w:val="000000"/>
          <w:sz w:val="22"/>
          <w:szCs w:val="22"/>
        </w:rPr>
        <w:tab/>
        <w:t xml:space="preserve">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ommit</w:t>
      </w:r>
      <w:r w:rsidR="00022FEC">
        <w:rPr>
          <w:rFonts w:ascii="Calibri" w:hAnsi="Calibri"/>
          <w:color w:val="000000"/>
          <w:sz w:val="22"/>
          <w:szCs w:val="22"/>
        </w:rPr>
        <w:t>tee shall consist of up to</w:t>
      </w:r>
      <w:r w:rsidR="00022FEC" w:rsidRPr="00A211F0">
        <w:rPr>
          <w:rFonts w:ascii="Calibri" w:hAnsi="Calibri"/>
          <w:color w:val="FF0000"/>
          <w:sz w:val="22"/>
          <w:szCs w:val="22"/>
        </w:rPr>
        <w:t xml:space="preserve"> </w:t>
      </w:r>
      <w:r w:rsidR="00FA1C54">
        <w:rPr>
          <w:rFonts w:ascii="Calibri" w:hAnsi="Calibri"/>
          <w:sz w:val="22"/>
          <w:szCs w:val="22"/>
        </w:rPr>
        <w:t>nine</w:t>
      </w:r>
      <w:r w:rsidR="00FA1C54" w:rsidRPr="004A544D">
        <w:rPr>
          <w:rFonts w:ascii="Calibri" w:hAnsi="Calibri"/>
          <w:color w:val="000000"/>
          <w:sz w:val="22"/>
          <w:szCs w:val="22"/>
        </w:rPr>
        <w:t xml:space="preserve"> </w:t>
      </w:r>
      <w:r w:rsidRPr="004A544D">
        <w:rPr>
          <w:rFonts w:ascii="Calibri" w:hAnsi="Calibri"/>
          <w:color w:val="000000"/>
          <w:sz w:val="22"/>
          <w:szCs w:val="22"/>
        </w:rPr>
        <w:t xml:space="preserve">members appointed by the Corporation Board. The </w:t>
      </w:r>
      <w:r w:rsidR="00935801">
        <w:rPr>
          <w:rFonts w:ascii="Calibri" w:hAnsi="Calibri"/>
          <w:color w:val="000000"/>
          <w:sz w:val="22"/>
          <w:szCs w:val="22"/>
        </w:rPr>
        <w:t>p</w:t>
      </w:r>
      <w:r w:rsidRPr="004A544D">
        <w:rPr>
          <w:rFonts w:ascii="Calibri" w:hAnsi="Calibri"/>
          <w:color w:val="000000"/>
          <w:sz w:val="22"/>
          <w:szCs w:val="22"/>
        </w:rPr>
        <w:t xml:space="preserve">rincipal and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hief </w:t>
      </w:r>
      <w:r w:rsidR="00935801">
        <w:rPr>
          <w:rFonts w:ascii="Calibri" w:hAnsi="Calibri"/>
          <w:color w:val="000000"/>
          <w:sz w:val="22"/>
          <w:szCs w:val="22"/>
        </w:rPr>
        <w:t>e</w:t>
      </w:r>
      <w:r w:rsidRPr="004A544D">
        <w:rPr>
          <w:rFonts w:ascii="Calibri" w:hAnsi="Calibri"/>
          <w:color w:val="000000"/>
          <w:sz w:val="22"/>
          <w:szCs w:val="22"/>
        </w:rPr>
        <w:t>xecutive</w:t>
      </w:r>
      <w:r w:rsidR="00935801">
        <w:rPr>
          <w:rFonts w:ascii="Calibri" w:hAnsi="Calibri"/>
          <w:color w:val="000000"/>
          <w:sz w:val="22"/>
          <w:szCs w:val="22"/>
        </w:rPr>
        <w:t xml:space="preserve"> officer</w:t>
      </w:r>
      <w:r w:rsidRPr="004A544D">
        <w:rPr>
          <w:rFonts w:ascii="Calibri" w:hAnsi="Calibri"/>
          <w:color w:val="000000"/>
          <w:sz w:val="22"/>
          <w:szCs w:val="22"/>
        </w:rPr>
        <w:t xml:space="preserve"> will be one of the members.</w:t>
      </w:r>
    </w:p>
    <w:p w14:paraId="666759D5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25EE211D" w14:textId="77777777" w:rsidR="000C1037" w:rsidRPr="004A544D" w:rsidRDefault="000C1037" w:rsidP="00D73A0C">
      <w:pPr>
        <w:ind w:left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Membership may include additional</w:t>
      </w:r>
      <w:r w:rsidR="00022FEC">
        <w:rPr>
          <w:rFonts w:ascii="Calibri" w:hAnsi="Calibri"/>
          <w:color w:val="000000"/>
          <w:sz w:val="22"/>
          <w:szCs w:val="22"/>
        </w:rPr>
        <w:t xml:space="preserve"> persons with relevant HR</w:t>
      </w:r>
      <w:r w:rsidRPr="004A544D">
        <w:rPr>
          <w:rFonts w:ascii="Calibri" w:hAnsi="Calibri"/>
          <w:color w:val="000000"/>
          <w:sz w:val="22"/>
          <w:szCs w:val="22"/>
        </w:rPr>
        <w:t xml:space="preserve"> </w:t>
      </w:r>
      <w:r w:rsidR="0067377B" w:rsidRPr="00022FEC">
        <w:rPr>
          <w:rFonts w:ascii="Calibri" w:hAnsi="Calibri"/>
          <w:sz w:val="22"/>
          <w:szCs w:val="22"/>
        </w:rPr>
        <w:t xml:space="preserve">(or other) </w:t>
      </w:r>
      <w:r w:rsidRPr="004A544D">
        <w:rPr>
          <w:rFonts w:ascii="Calibri" w:hAnsi="Calibri"/>
          <w:color w:val="000000"/>
          <w:sz w:val="22"/>
          <w:szCs w:val="22"/>
        </w:rPr>
        <w:t>experience who are not governors</w:t>
      </w:r>
      <w:r w:rsidR="00935801">
        <w:rPr>
          <w:rFonts w:ascii="Calibri" w:hAnsi="Calibri"/>
          <w:color w:val="000000"/>
          <w:sz w:val="22"/>
          <w:szCs w:val="22"/>
        </w:rPr>
        <w:t xml:space="preserve"> but</w:t>
      </w:r>
      <w:r w:rsidRPr="004A544D">
        <w:rPr>
          <w:rFonts w:ascii="Calibri" w:hAnsi="Calibri"/>
          <w:color w:val="000000"/>
          <w:sz w:val="22"/>
          <w:szCs w:val="22"/>
        </w:rPr>
        <w:t xml:space="preserve"> who have been approved by the </w:t>
      </w:r>
      <w:r w:rsidR="00935801">
        <w:rPr>
          <w:rFonts w:ascii="Calibri" w:hAnsi="Calibri"/>
          <w:color w:val="000000"/>
          <w:sz w:val="22"/>
          <w:szCs w:val="22"/>
        </w:rPr>
        <w:t xml:space="preserve">Corporation </w:t>
      </w:r>
      <w:r w:rsidRPr="004A544D">
        <w:rPr>
          <w:rFonts w:ascii="Calibri" w:hAnsi="Calibri"/>
          <w:color w:val="000000"/>
          <w:sz w:val="22"/>
          <w:szCs w:val="22"/>
        </w:rPr>
        <w:t xml:space="preserve">Board to be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o-opted </w:t>
      </w:r>
      <w:r w:rsidR="00935801">
        <w:rPr>
          <w:rFonts w:ascii="Calibri" w:hAnsi="Calibri"/>
          <w:color w:val="000000"/>
          <w:sz w:val="22"/>
          <w:szCs w:val="22"/>
        </w:rPr>
        <w:t>e</w:t>
      </w:r>
      <w:r w:rsidRPr="004A544D">
        <w:rPr>
          <w:rFonts w:ascii="Calibri" w:hAnsi="Calibri"/>
          <w:color w:val="000000"/>
          <w:sz w:val="22"/>
          <w:szCs w:val="22"/>
        </w:rPr>
        <w:t xml:space="preserve">xternal </w:t>
      </w:r>
      <w:r w:rsidR="00935801">
        <w:rPr>
          <w:rFonts w:ascii="Calibri" w:hAnsi="Calibri"/>
          <w:color w:val="000000"/>
          <w:sz w:val="22"/>
          <w:szCs w:val="22"/>
        </w:rPr>
        <w:t>m</w:t>
      </w:r>
      <w:r w:rsidRPr="004A544D">
        <w:rPr>
          <w:rFonts w:ascii="Calibri" w:hAnsi="Calibri"/>
          <w:color w:val="000000"/>
          <w:sz w:val="22"/>
          <w:szCs w:val="22"/>
        </w:rPr>
        <w:t xml:space="preserve">embers of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ommittee.</w:t>
      </w:r>
      <w:r w:rsidR="00A211F0">
        <w:rPr>
          <w:rFonts w:ascii="Calibri" w:hAnsi="Calibri"/>
          <w:color w:val="000000"/>
          <w:sz w:val="22"/>
          <w:szCs w:val="22"/>
        </w:rPr>
        <w:t xml:space="preserve"> </w:t>
      </w:r>
      <w:r w:rsidR="00363275" w:rsidRPr="00BA7659">
        <w:rPr>
          <w:rFonts w:ascii="Calibri" w:hAnsi="Calibri"/>
          <w:sz w:val="22"/>
          <w:szCs w:val="22"/>
        </w:rPr>
        <w:t>Three</w:t>
      </w:r>
      <w:r w:rsidR="00A211F0" w:rsidRPr="00C35691">
        <w:rPr>
          <w:rFonts w:ascii="Calibri" w:hAnsi="Calibri"/>
          <w:sz w:val="22"/>
          <w:szCs w:val="22"/>
        </w:rPr>
        <w:t xml:space="preserve"> places on the committee will be reserved for members of staff who are not governors.</w:t>
      </w:r>
    </w:p>
    <w:p w14:paraId="3B791C1E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303888C9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3.</w:t>
      </w:r>
      <w:r w:rsidRPr="004A544D">
        <w:rPr>
          <w:rFonts w:ascii="Calibri" w:hAnsi="Calibri"/>
          <w:color w:val="000000"/>
          <w:sz w:val="22"/>
          <w:szCs w:val="22"/>
        </w:rPr>
        <w:tab/>
        <w:t>Members shall serve for a period of one college year and shall be eligible for reappointment.</w:t>
      </w:r>
    </w:p>
    <w:p w14:paraId="03E4515A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6911A45D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4.</w:t>
      </w:r>
      <w:r w:rsidRPr="004A544D">
        <w:rPr>
          <w:rFonts w:ascii="Calibri" w:hAnsi="Calibri"/>
          <w:color w:val="000000"/>
          <w:sz w:val="22"/>
          <w:szCs w:val="22"/>
        </w:rPr>
        <w:tab/>
        <w:t xml:space="preserve">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ommittee shall be served by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="00D73A0C">
        <w:rPr>
          <w:rFonts w:ascii="Calibri" w:hAnsi="Calibri"/>
          <w:color w:val="000000"/>
          <w:sz w:val="22"/>
          <w:szCs w:val="22"/>
        </w:rPr>
        <w:t xml:space="preserve">lerk to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="00D73A0C">
        <w:rPr>
          <w:rFonts w:ascii="Calibri" w:hAnsi="Calibri"/>
          <w:color w:val="000000"/>
          <w:sz w:val="22"/>
          <w:szCs w:val="22"/>
        </w:rPr>
        <w:t>orporation</w:t>
      </w:r>
      <w:r w:rsidRPr="004A544D">
        <w:rPr>
          <w:rFonts w:ascii="Calibri" w:hAnsi="Calibri"/>
          <w:color w:val="000000"/>
          <w:sz w:val="22"/>
          <w:szCs w:val="22"/>
        </w:rPr>
        <w:t xml:space="preserve"> or his/her deputy.</w:t>
      </w:r>
    </w:p>
    <w:p w14:paraId="64DB663D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4FEE25EC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5.</w:t>
      </w:r>
      <w:r w:rsidRPr="004A544D">
        <w:rPr>
          <w:rFonts w:ascii="Calibri" w:hAnsi="Calibri"/>
          <w:color w:val="000000"/>
          <w:sz w:val="22"/>
          <w:szCs w:val="22"/>
        </w:rPr>
        <w:tab/>
        <w:t xml:space="preserve">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hair of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ommittee shall be elected by the members of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ommittee.</w:t>
      </w:r>
    </w:p>
    <w:p w14:paraId="7E31C0EC" w14:textId="77777777" w:rsidR="000C1037" w:rsidRPr="004A544D" w:rsidRDefault="000C1037" w:rsidP="00D73A0C">
      <w:pPr>
        <w:tabs>
          <w:tab w:val="left" w:pos="6447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 xml:space="preserve"> </w:t>
      </w:r>
      <w:r w:rsidRPr="004A544D">
        <w:rPr>
          <w:rFonts w:ascii="Calibri" w:hAnsi="Calibri"/>
          <w:color w:val="000000"/>
          <w:sz w:val="22"/>
          <w:szCs w:val="22"/>
        </w:rPr>
        <w:tab/>
      </w:r>
    </w:p>
    <w:p w14:paraId="55C3170B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6.</w:t>
      </w:r>
      <w:r w:rsidRPr="004A544D">
        <w:rPr>
          <w:rFonts w:ascii="Calibri" w:hAnsi="Calibri"/>
          <w:color w:val="000000"/>
          <w:sz w:val="22"/>
          <w:szCs w:val="22"/>
        </w:rPr>
        <w:tab/>
      </w:r>
      <w:r w:rsidR="00022FEC">
        <w:rPr>
          <w:rFonts w:ascii="Calibri" w:hAnsi="Calibri"/>
          <w:color w:val="000000"/>
          <w:sz w:val="22"/>
          <w:szCs w:val="22"/>
        </w:rPr>
        <w:t xml:space="preserve">The quorum shall be </w:t>
      </w:r>
      <w:r w:rsidR="007035E0">
        <w:rPr>
          <w:rFonts w:ascii="Calibri" w:hAnsi="Calibri"/>
          <w:sz w:val="22"/>
          <w:szCs w:val="22"/>
        </w:rPr>
        <w:t>three</w:t>
      </w:r>
      <w:r w:rsidRPr="004A544D">
        <w:rPr>
          <w:rFonts w:ascii="Calibri" w:hAnsi="Calibri"/>
          <w:color w:val="000000"/>
          <w:sz w:val="22"/>
          <w:szCs w:val="22"/>
        </w:rPr>
        <w:t xml:space="preserve"> members of the Committee</w:t>
      </w:r>
      <w:r w:rsidR="00A211F0">
        <w:rPr>
          <w:rFonts w:ascii="Calibri" w:hAnsi="Calibri"/>
          <w:color w:val="000000"/>
          <w:sz w:val="22"/>
          <w:szCs w:val="22"/>
        </w:rPr>
        <w:t xml:space="preserve">, </w:t>
      </w:r>
      <w:r w:rsidR="00A211F0" w:rsidRPr="00C35691">
        <w:rPr>
          <w:rFonts w:ascii="Calibri" w:hAnsi="Calibri"/>
          <w:sz w:val="22"/>
          <w:szCs w:val="22"/>
        </w:rPr>
        <w:t xml:space="preserve">with a minimum of </w:t>
      </w:r>
      <w:r w:rsidR="007035E0">
        <w:rPr>
          <w:rFonts w:ascii="Calibri" w:hAnsi="Calibri"/>
          <w:sz w:val="22"/>
          <w:szCs w:val="22"/>
        </w:rPr>
        <w:t>two</w:t>
      </w:r>
      <w:r w:rsidR="00A211F0" w:rsidRPr="00C35691">
        <w:rPr>
          <w:rFonts w:ascii="Calibri" w:hAnsi="Calibri"/>
          <w:sz w:val="22"/>
          <w:szCs w:val="22"/>
        </w:rPr>
        <w:t xml:space="preserve"> external/independent governors being required as part of the quorum</w:t>
      </w:r>
      <w:r w:rsidRPr="00C35691">
        <w:rPr>
          <w:rFonts w:ascii="Calibri" w:hAnsi="Calibri"/>
          <w:sz w:val="22"/>
          <w:szCs w:val="22"/>
        </w:rPr>
        <w:t xml:space="preserve">. </w:t>
      </w:r>
      <w:r w:rsidRPr="004A544D">
        <w:rPr>
          <w:rFonts w:ascii="Calibri" w:hAnsi="Calibri"/>
          <w:color w:val="000000"/>
          <w:sz w:val="22"/>
          <w:szCs w:val="22"/>
        </w:rPr>
        <w:t xml:space="preserve">In the event of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hair being unable to attend, the remaining members shall elect a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hair from among those present.</w:t>
      </w:r>
    </w:p>
    <w:p w14:paraId="3857DDD5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1DE6103E" w14:textId="77777777" w:rsidR="000C1037" w:rsidRPr="004A544D" w:rsidRDefault="000C1037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7.</w:t>
      </w:r>
      <w:r w:rsidRPr="004A544D">
        <w:rPr>
          <w:rFonts w:ascii="Calibri" w:hAnsi="Calibri"/>
          <w:color w:val="000000"/>
          <w:sz w:val="22"/>
          <w:szCs w:val="22"/>
        </w:rPr>
        <w:tab/>
        <w:t xml:space="preserve">The HR </w:t>
      </w:r>
      <w:r w:rsidR="00935801">
        <w:rPr>
          <w:rFonts w:ascii="Calibri" w:hAnsi="Calibri"/>
          <w:color w:val="000000"/>
          <w:sz w:val="22"/>
          <w:szCs w:val="22"/>
        </w:rPr>
        <w:t>d</w:t>
      </w:r>
      <w:r w:rsidRPr="004A544D">
        <w:rPr>
          <w:rFonts w:ascii="Calibri" w:hAnsi="Calibri"/>
          <w:color w:val="000000"/>
          <w:sz w:val="22"/>
          <w:szCs w:val="22"/>
        </w:rPr>
        <w:t xml:space="preserve">irector and other appropriate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ollege staff </w:t>
      </w:r>
      <w:r w:rsidR="00A211F0" w:rsidRPr="00C35691">
        <w:rPr>
          <w:rFonts w:ascii="Calibri" w:hAnsi="Calibri"/>
          <w:sz w:val="22"/>
          <w:szCs w:val="22"/>
        </w:rPr>
        <w:t xml:space="preserve">(as determined by the HR </w:t>
      </w:r>
      <w:r w:rsidR="00935801">
        <w:rPr>
          <w:rFonts w:ascii="Calibri" w:hAnsi="Calibri"/>
          <w:sz w:val="22"/>
          <w:szCs w:val="22"/>
        </w:rPr>
        <w:t>d</w:t>
      </w:r>
      <w:r w:rsidR="00A211F0" w:rsidRPr="00C35691">
        <w:rPr>
          <w:rFonts w:ascii="Calibri" w:hAnsi="Calibri"/>
          <w:sz w:val="22"/>
          <w:szCs w:val="22"/>
        </w:rPr>
        <w:t>irector)</w:t>
      </w:r>
      <w:r w:rsidR="00A211F0">
        <w:rPr>
          <w:rFonts w:ascii="Calibri" w:hAnsi="Calibri"/>
          <w:color w:val="000000"/>
          <w:sz w:val="22"/>
          <w:szCs w:val="22"/>
        </w:rPr>
        <w:t xml:space="preserve"> </w:t>
      </w:r>
      <w:r w:rsidRPr="004A544D">
        <w:rPr>
          <w:rFonts w:ascii="Calibri" w:hAnsi="Calibri"/>
          <w:color w:val="000000"/>
          <w:sz w:val="22"/>
          <w:szCs w:val="22"/>
        </w:rPr>
        <w:t xml:space="preserve">will be invited to attend the meeting.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hair may invite such other individuals to attend any meeting if deemed appropriate to the business.</w:t>
      </w:r>
    </w:p>
    <w:p w14:paraId="1E09E887" w14:textId="77777777" w:rsidR="000C1037" w:rsidRPr="004A544D" w:rsidRDefault="000C1037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7D2A39E3" w14:textId="77777777" w:rsidR="000C1037" w:rsidRPr="004A544D" w:rsidRDefault="000C1037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8.</w:t>
      </w:r>
      <w:r w:rsidRPr="004A544D">
        <w:rPr>
          <w:rFonts w:ascii="Calibri" w:hAnsi="Calibri"/>
          <w:color w:val="000000"/>
          <w:sz w:val="22"/>
          <w:szCs w:val="22"/>
        </w:rPr>
        <w:tab/>
        <w:t xml:space="preserve">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ommittee shall meet on at least one occasion every </w:t>
      </w:r>
      <w:r w:rsidR="00A211F0" w:rsidRPr="00C35691">
        <w:rPr>
          <w:rFonts w:ascii="Calibri" w:hAnsi="Calibri"/>
          <w:sz w:val="22"/>
          <w:szCs w:val="22"/>
        </w:rPr>
        <w:t>term</w:t>
      </w:r>
      <w:r w:rsidRPr="00C35691">
        <w:rPr>
          <w:rFonts w:ascii="Calibri" w:hAnsi="Calibri"/>
          <w:sz w:val="22"/>
          <w:szCs w:val="22"/>
        </w:rPr>
        <w:t>,</w:t>
      </w:r>
      <w:r w:rsidRPr="004A544D">
        <w:rPr>
          <w:rFonts w:ascii="Calibri" w:hAnsi="Calibri"/>
          <w:color w:val="000000"/>
          <w:sz w:val="22"/>
          <w:szCs w:val="22"/>
        </w:rPr>
        <w:t xml:space="preserve"> or at the request of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hair</w:t>
      </w:r>
      <w:r w:rsidR="007035E0">
        <w:rPr>
          <w:rFonts w:ascii="Calibri" w:hAnsi="Calibri"/>
          <w:color w:val="000000"/>
          <w:sz w:val="22"/>
          <w:szCs w:val="22"/>
        </w:rPr>
        <w:t>,</w:t>
      </w:r>
      <w:r w:rsidRPr="004A544D">
        <w:rPr>
          <w:rFonts w:ascii="Calibri" w:hAnsi="Calibri"/>
          <w:color w:val="000000"/>
          <w:sz w:val="22"/>
          <w:szCs w:val="22"/>
        </w:rPr>
        <w:t xml:space="preserve"> and will be empowered to act on behalf of the Corporatio</w:t>
      </w:r>
      <w:r w:rsidR="00022FEC">
        <w:rPr>
          <w:rFonts w:ascii="Calibri" w:hAnsi="Calibri"/>
          <w:color w:val="000000"/>
          <w:sz w:val="22"/>
          <w:szCs w:val="22"/>
        </w:rPr>
        <w:t>n Board in HR</w:t>
      </w:r>
      <w:r w:rsidRPr="004A544D">
        <w:rPr>
          <w:rFonts w:ascii="Calibri" w:hAnsi="Calibri"/>
          <w:color w:val="000000"/>
          <w:sz w:val="22"/>
          <w:szCs w:val="22"/>
        </w:rPr>
        <w:t xml:space="preserve"> matters requiring urgent consideration, except that the Corporation shall not delegate those items specified </w:t>
      </w:r>
      <w:r w:rsidRPr="00CD6C4B">
        <w:rPr>
          <w:rFonts w:ascii="Calibri" w:hAnsi="Calibri"/>
          <w:color w:val="000000"/>
          <w:sz w:val="22"/>
          <w:szCs w:val="22"/>
        </w:rPr>
        <w:t>in s.9</w:t>
      </w:r>
      <w:r w:rsidR="00FA1C54">
        <w:rPr>
          <w:rFonts w:ascii="Calibri" w:hAnsi="Calibri"/>
          <w:color w:val="000000"/>
          <w:sz w:val="22"/>
          <w:szCs w:val="22"/>
        </w:rPr>
        <w:t xml:space="preserve"> </w:t>
      </w:r>
      <w:r w:rsidRPr="004A544D">
        <w:rPr>
          <w:rFonts w:ascii="Calibri" w:hAnsi="Calibri"/>
          <w:color w:val="000000"/>
          <w:sz w:val="22"/>
          <w:szCs w:val="22"/>
        </w:rPr>
        <w:t>of the Arti</w:t>
      </w:r>
      <w:r w:rsidR="0067377B">
        <w:rPr>
          <w:rFonts w:ascii="Calibri" w:hAnsi="Calibri"/>
          <w:color w:val="000000"/>
          <w:sz w:val="22"/>
          <w:szCs w:val="22"/>
        </w:rPr>
        <w:t>cles of Government</w:t>
      </w:r>
      <w:r w:rsidRPr="004A544D">
        <w:rPr>
          <w:rFonts w:ascii="Calibri" w:hAnsi="Calibri"/>
          <w:color w:val="000000"/>
          <w:sz w:val="22"/>
          <w:szCs w:val="22"/>
        </w:rPr>
        <w:t xml:space="preserve">.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>ommittee may also consider any other matter referred to it by the Corporation.</w:t>
      </w:r>
    </w:p>
    <w:p w14:paraId="57FBB82B" w14:textId="77777777" w:rsidR="000C1037" w:rsidRPr="004A544D" w:rsidRDefault="000C1037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 xml:space="preserve"> </w:t>
      </w:r>
    </w:p>
    <w:p w14:paraId="6ED52974" w14:textId="77777777" w:rsidR="00326606" w:rsidRPr="00A047B6" w:rsidRDefault="000C1037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9.</w:t>
      </w:r>
      <w:r w:rsidRPr="004A544D">
        <w:rPr>
          <w:rFonts w:ascii="Calibri" w:hAnsi="Calibri"/>
          <w:color w:val="000000"/>
          <w:sz w:val="22"/>
          <w:szCs w:val="22"/>
        </w:rPr>
        <w:tab/>
      </w:r>
      <w:r w:rsidR="00326606" w:rsidRPr="00A047B6">
        <w:rPr>
          <w:rFonts w:ascii="Calibri" w:hAnsi="Calibri"/>
          <w:sz w:val="22"/>
          <w:szCs w:val="22"/>
        </w:rPr>
        <w:t xml:space="preserve">The </w:t>
      </w:r>
      <w:r w:rsidR="00935801">
        <w:rPr>
          <w:rFonts w:ascii="Calibri" w:hAnsi="Calibri"/>
          <w:sz w:val="22"/>
          <w:szCs w:val="22"/>
        </w:rPr>
        <w:t>c</w:t>
      </w:r>
      <w:r w:rsidR="00326606" w:rsidRPr="00A047B6">
        <w:rPr>
          <w:rFonts w:ascii="Calibri" w:hAnsi="Calibri"/>
          <w:sz w:val="22"/>
          <w:szCs w:val="22"/>
        </w:rPr>
        <w:t xml:space="preserve">ommittee has overall responsibility for the direction and oversight of all personnel matters relating to the function of the </w:t>
      </w:r>
      <w:r w:rsidR="00935801">
        <w:rPr>
          <w:rFonts w:ascii="Calibri" w:hAnsi="Calibri"/>
          <w:sz w:val="22"/>
          <w:szCs w:val="22"/>
        </w:rPr>
        <w:t>b</w:t>
      </w:r>
      <w:r w:rsidR="00326606" w:rsidRPr="00A047B6">
        <w:rPr>
          <w:rFonts w:ascii="Calibri" w:hAnsi="Calibri"/>
          <w:sz w:val="22"/>
          <w:szCs w:val="22"/>
        </w:rPr>
        <w:t xml:space="preserve">oard of </w:t>
      </w:r>
      <w:r w:rsidR="00935801">
        <w:rPr>
          <w:rFonts w:ascii="Calibri" w:hAnsi="Calibri"/>
          <w:sz w:val="22"/>
          <w:szCs w:val="22"/>
        </w:rPr>
        <w:t>m</w:t>
      </w:r>
      <w:r w:rsidR="00326606" w:rsidRPr="00A047B6">
        <w:rPr>
          <w:rFonts w:ascii="Calibri" w:hAnsi="Calibri"/>
          <w:sz w:val="22"/>
          <w:szCs w:val="22"/>
        </w:rPr>
        <w:t xml:space="preserve">anagement as employer of the </w:t>
      </w:r>
      <w:r w:rsidR="00935801">
        <w:rPr>
          <w:rFonts w:ascii="Calibri" w:hAnsi="Calibri"/>
          <w:sz w:val="22"/>
          <w:szCs w:val="22"/>
        </w:rPr>
        <w:t>c</w:t>
      </w:r>
      <w:r w:rsidR="00326606" w:rsidRPr="00A047B6">
        <w:rPr>
          <w:rFonts w:ascii="Calibri" w:hAnsi="Calibri"/>
          <w:sz w:val="22"/>
          <w:szCs w:val="22"/>
        </w:rPr>
        <w:t xml:space="preserve">ollege’s staff. </w:t>
      </w:r>
    </w:p>
    <w:p w14:paraId="02A42D32" w14:textId="77777777" w:rsidR="00326606" w:rsidRPr="00A047B6" w:rsidRDefault="00326606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sz w:val="22"/>
          <w:szCs w:val="22"/>
        </w:rPr>
      </w:pPr>
    </w:p>
    <w:p w14:paraId="6F6699EC" w14:textId="77777777" w:rsidR="00326606" w:rsidRDefault="00326606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 xml:space="preserve">10.   The </w:t>
      </w:r>
      <w:r w:rsidR="00935801">
        <w:rPr>
          <w:rFonts w:ascii="Calibri" w:hAnsi="Calibri"/>
          <w:sz w:val="22"/>
          <w:szCs w:val="22"/>
        </w:rPr>
        <w:t>c</w:t>
      </w:r>
      <w:r w:rsidRPr="00A047B6">
        <w:rPr>
          <w:rFonts w:ascii="Calibri" w:hAnsi="Calibri"/>
          <w:sz w:val="22"/>
          <w:szCs w:val="22"/>
        </w:rPr>
        <w:t>ommittee shall oversee the development and auditing of all human resource strategies and work streams</w:t>
      </w:r>
      <w:r w:rsidR="00935801">
        <w:rPr>
          <w:rFonts w:ascii="Calibri" w:hAnsi="Calibri"/>
          <w:sz w:val="22"/>
          <w:szCs w:val="22"/>
        </w:rPr>
        <w:t>,</w:t>
      </w:r>
      <w:r w:rsidRPr="00A047B6">
        <w:rPr>
          <w:rFonts w:ascii="Calibri" w:hAnsi="Calibri"/>
          <w:sz w:val="22"/>
          <w:szCs w:val="22"/>
        </w:rPr>
        <w:t xml:space="preserve"> and this shall include: </w:t>
      </w:r>
    </w:p>
    <w:p w14:paraId="065E2E72" w14:textId="77777777" w:rsidR="00217AA2" w:rsidRPr="00A047B6" w:rsidRDefault="00217AA2" w:rsidP="00D73A0C">
      <w:pPr>
        <w:tabs>
          <w:tab w:val="left" w:pos="-1440"/>
        </w:tabs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4E2BECDF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 xml:space="preserve">Overseeing the </w:t>
      </w:r>
      <w:r w:rsidR="00FA1C54">
        <w:rPr>
          <w:rFonts w:ascii="Calibri" w:hAnsi="Calibri"/>
          <w:sz w:val="22"/>
          <w:szCs w:val="22"/>
        </w:rPr>
        <w:t xml:space="preserve">People Strategy </w:t>
      </w:r>
      <w:r w:rsidRPr="00A047B6">
        <w:rPr>
          <w:rFonts w:ascii="Calibri" w:hAnsi="Calibri"/>
          <w:sz w:val="22"/>
          <w:szCs w:val="22"/>
        </w:rPr>
        <w:t>and monitoring actual performance against KPIs</w:t>
      </w:r>
    </w:p>
    <w:p w14:paraId="062AF46B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Overseeing the human resources measures surrounding turnover, absence, diversity and teaching qualifications</w:t>
      </w:r>
    </w:p>
    <w:p w14:paraId="38EF5256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 xml:space="preserve">Ensuring that the </w:t>
      </w:r>
      <w:r w:rsidR="00935801">
        <w:rPr>
          <w:rFonts w:ascii="Calibri" w:hAnsi="Calibri"/>
          <w:sz w:val="22"/>
          <w:szCs w:val="22"/>
        </w:rPr>
        <w:t>c</w:t>
      </w:r>
      <w:r w:rsidRPr="00A047B6">
        <w:rPr>
          <w:rFonts w:ascii="Calibri" w:hAnsi="Calibri"/>
          <w:sz w:val="22"/>
          <w:szCs w:val="22"/>
        </w:rPr>
        <w:t>ollege has appropriate succession plans in place for senior management, teaching and support staff (to include a leadership strategy)</w:t>
      </w:r>
    </w:p>
    <w:p w14:paraId="50368030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lastRenderedPageBreak/>
        <w:t xml:space="preserve">Reviewing </w:t>
      </w:r>
      <w:r w:rsidR="00A85E2E">
        <w:rPr>
          <w:rFonts w:ascii="Calibri" w:hAnsi="Calibri"/>
          <w:sz w:val="22"/>
          <w:szCs w:val="22"/>
        </w:rPr>
        <w:t>h</w:t>
      </w:r>
      <w:r w:rsidRPr="00A047B6">
        <w:rPr>
          <w:rFonts w:ascii="Calibri" w:hAnsi="Calibri"/>
          <w:sz w:val="22"/>
          <w:szCs w:val="22"/>
        </w:rPr>
        <w:t xml:space="preserve">uman </w:t>
      </w:r>
      <w:r w:rsidR="00A85E2E">
        <w:rPr>
          <w:rFonts w:ascii="Calibri" w:hAnsi="Calibri"/>
          <w:sz w:val="22"/>
          <w:szCs w:val="22"/>
        </w:rPr>
        <w:t>r</w:t>
      </w:r>
      <w:r w:rsidRPr="00A047B6">
        <w:rPr>
          <w:rFonts w:ascii="Calibri" w:hAnsi="Calibri"/>
          <w:sz w:val="22"/>
          <w:szCs w:val="22"/>
        </w:rPr>
        <w:t>esource</w:t>
      </w:r>
      <w:r w:rsidR="00A85E2E">
        <w:rPr>
          <w:rFonts w:ascii="Calibri" w:hAnsi="Calibri"/>
          <w:sz w:val="22"/>
          <w:szCs w:val="22"/>
        </w:rPr>
        <w:t>s</w:t>
      </w:r>
      <w:r w:rsidRPr="00A047B6">
        <w:rPr>
          <w:rFonts w:ascii="Calibri" w:hAnsi="Calibri"/>
          <w:sz w:val="22"/>
          <w:szCs w:val="22"/>
        </w:rPr>
        <w:t xml:space="preserve"> policies within the </w:t>
      </w:r>
      <w:r w:rsidR="00935801">
        <w:rPr>
          <w:rFonts w:ascii="Calibri" w:hAnsi="Calibri"/>
          <w:sz w:val="22"/>
          <w:szCs w:val="22"/>
        </w:rPr>
        <w:t>c</w:t>
      </w:r>
      <w:r w:rsidRPr="00A047B6">
        <w:rPr>
          <w:rFonts w:ascii="Calibri" w:hAnsi="Calibri"/>
          <w:sz w:val="22"/>
          <w:szCs w:val="22"/>
        </w:rPr>
        <w:t xml:space="preserve">ollege, including those relating to recruitment and selection, terms and conditions of employment including </w:t>
      </w:r>
      <w:r w:rsidR="00A85E2E">
        <w:rPr>
          <w:rFonts w:ascii="Calibri" w:hAnsi="Calibri"/>
          <w:sz w:val="22"/>
          <w:szCs w:val="22"/>
        </w:rPr>
        <w:t>d</w:t>
      </w:r>
      <w:r w:rsidRPr="00A047B6">
        <w:rPr>
          <w:rFonts w:ascii="Calibri" w:hAnsi="Calibri"/>
          <w:sz w:val="22"/>
          <w:szCs w:val="22"/>
        </w:rPr>
        <w:t xml:space="preserve">iscipline and </w:t>
      </w:r>
      <w:r w:rsidR="00A85E2E">
        <w:rPr>
          <w:rFonts w:ascii="Calibri" w:hAnsi="Calibri"/>
          <w:sz w:val="22"/>
          <w:szCs w:val="22"/>
        </w:rPr>
        <w:t>g</w:t>
      </w:r>
      <w:r w:rsidRPr="00A047B6">
        <w:rPr>
          <w:rFonts w:ascii="Calibri" w:hAnsi="Calibri"/>
          <w:sz w:val="22"/>
          <w:szCs w:val="22"/>
        </w:rPr>
        <w:t xml:space="preserve">rievance, </w:t>
      </w:r>
      <w:r w:rsidR="00A85E2E">
        <w:rPr>
          <w:rFonts w:ascii="Calibri" w:hAnsi="Calibri"/>
          <w:sz w:val="22"/>
          <w:szCs w:val="22"/>
        </w:rPr>
        <w:t>h</w:t>
      </w:r>
      <w:r w:rsidRPr="00A047B6">
        <w:rPr>
          <w:rFonts w:ascii="Calibri" w:hAnsi="Calibri"/>
          <w:sz w:val="22"/>
          <w:szCs w:val="22"/>
        </w:rPr>
        <w:t xml:space="preserve">ealth and </w:t>
      </w:r>
      <w:r w:rsidR="00A85E2E">
        <w:rPr>
          <w:rFonts w:ascii="Calibri" w:hAnsi="Calibri"/>
          <w:sz w:val="22"/>
          <w:szCs w:val="22"/>
        </w:rPr>
        <w:t>s</w:t>
      </w:r>
      <w:r w:rsidRPr="00A047B6">
        <w:rPr>
          <w:rFonts w:ascii="Calibri" w:hAnsi="Calibri"/>
          <w:sz w:val="22"/>
          <w:szCs w:val="22"/>
        </w:rPr>
        <w:t>afety, and training and development, staff development and appraisal</w:t>
      </w:r>
    </w:p>
    <w:p w14:paraId="55E08E33" w14:textId="77777777" w:rsidR="00C35691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Overseeing the provision of computerised human resources systems</w:t>
      </w:r>
    </w:p>
    <w:p w14:paraId="22BC0F6C" w14:textId="77777777" w:rsidR="00A211F0" w:rsidRPr="00C35691" w:rsidRDefault="00A211F0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C35691">
        <w:rPr>
          <w:rFonts w:ascii="Calibri" w:hAnsi="Calibri"/>
          <w:color w:val="auto"/>
          <w:sz w:val="22"/>
          <w:szCs w:val="22"/>
        </w:rPr>
        <w:t>Overseeing the college</w:t>
      </w:r>
      <w:r w:rsidR="00C35691" w:rsidRPr="00C35691">
        <w:rPr>
          <w:rFonts w:ascii="Calibri" w:hAnsi="Calibri"/>
          <w:color w:val="auto"/>
          <w:sz w:val="22"/>
          <w:szCs w:val="22"/>
        </w:rPr>
        <w:t>’</w:t>
      </w:r>
      <w:r w:rsidRPr="00C35691">
        <w:rPr>
          <w:rFonts w:ascii="Calibri" w:hAnsi="Calibri"/>
          <w:color w:val="auto"/>
          <w:sz w:val="22"/>
          <w:szCs w:val="22"/>
        </w:rPr>
        <w:t>s job evaluation system</w:t>
      </w:r>
    </w:p>
    <w:p w14:paraId="23A8745C" w14:textId="77777777" w:rsidR="00A211F0" w:rsidRPr="00C35691" w:rsidRDefault="00A211F0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C35691">
        <w:rPr>
          <w:rFonts w:ascii="Calibri" w:hAnsi="Calibri"/>
          <w:color w:val="auto"/>
          <w:sz w:val="22"/>
          <w:szCs w:val="22"/>
        </w:rPr>
        <w:t>Overseeing the provision of occupational health support</w:t>
      </w:r>
    </w:p>
    <w:p w14:paraId="1084A3E6" w14:textId="77777777" w:rsidR="00326606" w:rsidRPr="00C35691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color w:val="auto"/>
          <w:sz w:val="22"/>
          <w:szCs w:val="22"/>
        </w:rPr>
      </w:pPr>
      <w:r w:rsidRPr="00C35691">
        <w:rPr>
          <w:rFonts w:ascii="Calibri" w:hAnsi="Calibri"/>
          <w:color w:val="auto"/>
          <w:sz w:val="22"/>
          <w:szCs w:val="22"/>
        </w:rPr>
        <w:t xml:space="preserve">Monitoring progress against </w:t>
      </w:r>
      <w:r w:rsidR="00FA1C54">
        <w:rPr>
          <w:rFonts w:ascii="Calibri" w:hAnsi="Calibri"/>
          <w:color w:val="auto"/>
          <w:sz w:val="22"/>
          <w:szCs w:val="22"/>
        </w:rPr>
        <w:t>Equality, Diversity and Inclusion Action Plan as it pertains to staff</w:t>
      </w:r>
    </w:p>
    <w:p w14:paraId="4B90640E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 xml:space="preserve">Ensuring </w:t>
      </w:r>
      <w:r w:rsidR="00935801">
        <w:rPr>
          <w:rFonts w:ascii="Calibri" w:hAnsi="Calibri"/>
          <w:sz w:val="22"/>
          <w:szCs w:val="22"/>
        </w:rPr>
        <w:t xml:space="preserve">that </w:t>
      </w:r>
      <w:r w:rsidRPr="00A047B6">
        <w:rPr>
          <w:rFonts w:ascii="Calibri" w:hAnsi="Calibri"/>
          <w:sz w:val="22"/>
          <w:szCs w:val="22"/>
        </w:rPr>
        <w:t xml:space="preserve">the </w:t>
      </w:r>
      <w:r w:rsidR="00935801">
        <w:rPr>
          <w:rFonts w:ascii="Calibri" w:hAnsi="Calibri"/>
          <w:sz w:val="22"/>
          <w:szCs w:val="22"/>
        </w:rPr>
        <w:t>c</w:t>
      </w:r>
      <w:r w:rsidRPr="00A047B6">
        <w:rPr>
          <w:rFonts w:ascii="Calibri" w:hAnsi="Calibri"/>
          <w:sz w:val="22"/>
          <w:szCs w:val="22"/>
        </w:rPr>
        <w:t xml:space="preserve">ollege has in place an effective </w:t>
      </w:r>
      <w:r w:rsidR="00A85E2E">
        <w:rPr>
          <w:rFonts w:ascii="Calibri" w:hAnsi="Calibri"/>
          <w:sz w:val="22"/>
          <w:szCs w:val="22"/>
        </w:rPr>
        <w:t>p</w:t>
      </w:r>
      <w:r w:rsidRPr="00A047B6">
        <w:rPr>
          <w:rFonts w:ascii="Calibri" w:hAnsi="Calibri"/>
          <w:sz w:val="22"/>
          <w:szCs w:val="22"/>
        </w:rPr>
        <w:t xml:space="preserve">erformance </w:t>
      </w:r>
      <w:r w:rsidR="00A85E2E">
        <w:rPr>
          <w:rFonts w:ascii="Calibri" w:hAnsi="Calibri"/>
          <w:sz w:val="22"/>
          <w:szCs w:val="22"/>
        </w:rPr>
        <w:t>m</w:t>
      </w:r>
      <w:r w:rsidRPr="00A047B6">
        <w:rPr>
          <w:rFonts w:ascii="Calibri" w:hAnsi="Calibri"/>
          <w:sz w:val="22"/>
          <w:szCs w:val="22"/>
        </w:rPr>
        <w:t xml:space="preserve">anagement framework </w:t>
      </w:r>
      <w:r w:rsidR="00A211F0" w:rsidRPr="00C35691">
        <w:rPr>
          <w:rFonts w:ascii="Calibri" w:hAnsi="Calibri"/>
          <w:color w:val="auto"/>
          <w:sz w:val="22"/>
          <w:szCs w:val="22"/>
        </w:rPr>
        <w:t>and appraisal framewor</w:t>
      </w:r>
      <w:r w:rsidR="00935801">
        <w:rPr>
          <w:rFonts w:ascii="Calibri" w:hAnsi="Calibri"/>
          <w:color w:val="auto"/>
          <w:sz w:val="22"/>
          <w:szCs w:val="22"/>
        </w:rPr>
        <w:t>k</w:t>
      </w:r>
    </w:p>
    <w:p w14:paraId="7D5B3B15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 xml:space="preserve">Ensuring </w:t>
      </w:r>
      <w:r w:rsidR="00935801">
        <w:rPr>
          <w:rFonts w:ascii="Calibri" w:hAnsi="Calibri"/>
          <w:sz w:val="22"/>
          <w:szCs w:val="22"/>
        </w:rPr>
        <w:t xml:space="preserve">that </w:t>
      </w:r>
      <w:r w:rsidRPr="00A047B6">
        <w:rPr>
          <w:rFonts w:ascii="Calibri" w:hAnsi="Calibri"/>
          <w:sz w:val="22"/>
          <w:szCs w:val="22"/>
        </w:rPr>
        <w:t>appropriate arrangements are in place for effective dialogue with trade unions</w:t>
      </w:r>
    </w:p>
    <w:p w14:paraId="2FF69834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Ensuring that pay and conditions of employment are properly determined and that pension arrangements are monitored</w:t>
      </w:r>
    </w:p>
    <w:p w14:paraId="2239DB3C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Ensuring that the college is operating within all legal requirements relating to employment law and other legislation affecting employment</w:t>
      </w:r>
    </w:p>
    <w:p w14:paraId="209C4632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Reviewing and approving the annual Gender Pay</w:t>
      </w:r>
      <w:r w:rsidR="00A85E2E">
        <w:rPr>
          <w:rFonts w:ascii="Calibri" w:hAnsi="Calibri"/>
          <w:sz w:val="22"/>
          <w:szCs w:val="22"/>
        </w:rPr>
        <w:t xml:space="preserve"> Gap</w:t>
      </w:r>
      <w:r w:rsidRPr="00A047B6">
        <w:rPr>
          <w:rFonts w:ascii="Calibri" w:hAnsi="Calibri"/>
          <w:sz w:val="22"/>
          <w:szCs w:val="22"/>
        </w:rPr>
        <w:t xml:space="preserve"> </w:t>
      </w:r>
      <w:r w:rsidR="00935801">
        <w:rPr>
          <w:rFonts w:ascii="Calibri" w:hAnsi="Calibri"/>
          <w:sz w:val="22"/>
          <w:szCs w:val="22"/>
        </w:rPr>
        <w:t>Re</w:t>
      </w:r>
      <w:r w:rsidRPr="00A047B6">
        <w:rPr>
          <w:rFonts w:ascii="Calibri" w:hAnsi="Calibri"/>
          <w:sz w:val="22"/>
          <w:szCs w:val="22"/>
        </w:rPr>
        <w:t>port</w:t>
      </w:r>
      <w:r w:rsidR="00FA1C54">
        <w:rPr>
          <w:rFonts w:ascii="Calibri" w:hAnsi="Calibri"/>
          <w:sz w:val="22"/>
          <w:szCs w:val="22"/>
        </w:rPr>
        <w:t xml:space="preserve"> and staff-related elements of the Public Sector Equality Duty Report</w:t>
      </w:r>
    </w:p>
    <w:p w14:paraId="263DA4E3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Staff engagement and involvement activities (including but not limited to staff surveys</w:t>
      </w:r>
      <w:r w:rsidR="00A211F0">
        <w:rPr>
          <w:rFonts w:ascii="Calibri" w:hAnsi="Calibri"/>
          <w:sz w:val="22"/>
          <w:szCs w:val="22"/>
        </w:rPr>
        <w:t xml:space="preserve"> </w:t>
      </w:r>
      <w:r w:rsidR="00A211F0" w:rsidRPr="00C35691">
        <w:rPr>
          <w:rFonts w:ascii="Calibri" w:hAnsi="Calibri"/>
          <w:color w:val="auto"/>
          <w:sz w:val="22"/>
          <w:szCs w:val="22"/>
        </w:rPr>
        <w:t>and exit interviews</w:t>
      </w:r>
      <w:r w:rsidR="00A211F0">
        <w:rPr>
          <w:rFonts w:ascii="Calibri" w:hAnsi="Calibri"/>
          <w:sz w:val="22"/>
          <w:szCs w:val="22"/>
        </w:rPr>
        <w:t xml:space="preserve"> </w:t>
      </w:r>
      <w:r w:rsidR="00A047B6" w:rsidRPr="00A047B6">
        <w:rPr>
          <w:rFonts w:ascii="Calibri" w:hAnsi="Calibri"/>
          <w:sz w:val="22"/>
          <w:szCs w:val="22"/>
        </w:rPr>
        <w:t>– to assess workplace ‘climate’</w:t>
      </w:r>
      <w:r w:rsidRPr="00A047B6">
        <w:rPr>
          <w:rFonts w:ascii="Calibri" w:hAnsi="Calibri"/>
          <w:sz w:val="22"/>
          <w:szCs w:val="22"/>
        </w:rPr>
        <w:t>)</w:t>
      </w:r>
    </w:p>
    <w:p w14:paraId="25EB5F33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Staff reward and recognition</w:t>
      </w:r>
    </w:p>
    <w:p w14:paraId="51AFECFC" w14:textId="77777777" w:rsidR="00326606" w:rsidRPr="00A047B6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Workforce planning linked to the college business plan</w:t>
      </w:r>
    </w:p>
    <w:p w14:paraId="652367FF" w14:textId="77777777" w:rsidR="000C1037" w:rsidRPr="00A85E2E" w:rsidRDefault="00326606" w:rsidP="00217AA2">
      <w:pPr>
        <w:pStyle w:val="Default"/>
        <w:numPr>
          <w:ilvl w:val="0"/>
          <w:numId w:val="8"/>
        </w:numPr>
        <w:spacing w:line="276" w:lineRule="auto"/>
        <w:ind w:left="1134" w:hanging="577"/>
        <w:contextualSpacing/>
        <w:jc w:val="both"/>
        <w:rPr>
          <w:rFonts w:ascii="Calibri" w:hAnsi="Calibri"/>
          <w:sz w:val="22"/>
          <w:szCs w:val="22"/>
        </w:rPr>
      </w:pPr>
      <w:r w:rsidRPr="00A047B6">
        <w:rPr>
          <w:rFonts w:ascii="Calibri" w:hAnsi="Calibri"/>
          <w:sz w:val="22"/>
          <w:szCs w:val="22"/>
        </w:rPr>
        <w:t>Overseeing staff wellb</w:t>
      </w:r>
      <w:r w:rsidR="00A047B6" w:rsidRPr="00A047B6">
        <w:rPr>
          <w:rFonts w:ascii="Calibri" w:hAnsi="Calibri"/>
          <w:sz w:val="22"/>
          <w:szCs w:val="22"/>
        </w:rPr>
        <w:t>e</w:t>
      </w:r>
      <w:r w:rsidRPr="00A047B6">
        <w:rPr>
          <w:rFonts w:ascii="Calibri" w:hAnsi="Calibri"/>
          <w:sz w:val="22"/>
          <w:szCs w:val="22"/>
        </w:rPr>
        <w:t>ing</w:t>
      </w:r>
      <w:r w:rsidR="00AC3AAD">
        <w:rPr>
          <w:rFonts w:ascii="Calibri" w:hAnsi="Calibri"/>
          <w:sz w:val="22"/>
          <w:szCs w:val="22"/>
        </w:rPr>
        <w:t xml:space="preserve"> </w:t>
      </w:r>
      <w:r w:rsidR="00AC3AAD" w:rsidRPr="00C35691">
        <w:rPr>
          <w:rFonts w:ascii="Calibri" w:hAnsi="Calibri"/>
          <w:color w:val="auto"/>
          <w:sz w:val="22"/>
          <w:szCs w:val="22"/>
        </w:rPr>
        <w:t>(physical and mental)</w:t>
      </w:r>
    </w:p>
    <w:p w14:paraId="1A59836C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77137B48" w14:textId="77777777" w:rsidR="000C1037" w:rsidRPr="004A544D" w:rsidRDefault="000C1037" w:rsidP="00D73A0C">
      <w:pPr>
        <w:ind w:left="567" w:hanging="567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4A544D">
        <w:rPr>
          <w:rFonts w:ascii="Calibri" w:hAnsi="Calibri"/>
          <w:color w:val="000000"/>
          <w:sz w:val="22"/>
          <w:szCs w:val="22"/>
        </w:rPr>
        <w:t>1</w:t>
      </w:r>
      <w:r w:rsidR="00A85E2E">
        <w:rPr>
          <w:rFonts w:ascii="Calibri" w:hAnsi="Calibri"/>
          <w:color w:val="000000"/>
          <w:sz w:val="22"/>
          <w:szCs w:val="22"/>
        </w:rPr>
        <w:t>1</w:t>
      </w:r>
      <w:r w:rsidRPr="004A544D">
        <w:rPr>
          <w:rFonts w:ascii="Calibri" w:hAnsi="Calibri"/>
          <w:color w:val="000000"/>
          <w:sz w:val="22"/>
          <w:szCs w:val="22"/>
        </w:rPr>
        <w:t>.</w:t>
      </w:r>
      <w:r w:rsidRPr="004A544D">
        <w:rPr>
          <w:rFonts w:ascii="Calibri" w:hAnsi="Calibri"/>
          <w:color w:val="000000"/>
          <w:sz w:val="22"/>
          <w:szCs w:val="22"/>
        </w:rPr>
        <w:tab/>
      </w:r>
      <w:r w:rsidRPr="004A544D">
        <w:rPr>
          <w:rFonts w:ascii="Calibri" w:hAnsi="Calibri"/>
          <w:color w:val="000000"/>
          <w:sz w:val="22"/>
          <w:szCs w:val="22"/>
        </w:rPr>
        <w:tab/>
        <w:t xml:space="preserve">The minutes of the </w:t>
      </w:r>
      <w:r w:rsidR="00935801">
        <w:rPr>
          <w:rFonts w:ascii="Calibri" w:hAnsi="Calibri"/>
          <w:color w:val="000000"/>
          <w:sz w:val="22"/>
          <w:szCs w:val="22"/>
        </w:rPr>
        <w:t>c</w:t>
      </w:r>
      <w:r w:rsidRPr="004A544D">
        <w:rPr>
          <w:rFonts w:ascii="Calibri" w:hAnsi="Calibri"/>
          <w:color w:val="000000"/>
          <w:sz w:val="22"/>
          <w:szCs w:val="22"/>
        </w:rPr>
        <w:t xml:space="preserve">ommittee shall be submitted to the next full meeting of the </w:t>
      </w:r>
      <w:r w:rsidRPr="004A544D">
        <w:rPr>
          <w:rFonts w:ascii="Calibri" w:hAnsi="Calibri"/>
          <w:color w:val="000000"/>
          <w:sz w:val="22"/>
          <w:szCs w:val="22"/>
        </w:rPr>
        <w:tab/>
        <w:t>Corporation Board for information and/or approval as appropriate.</w:t>
      </w:r>
    </w:p>
    <w:p w14:paraId="416D6A13" w14:textId="77777777" w:rsidR="000C1037" w:rsidRPr="00985BBA" w:rsidRDefault="000C1037" w:rsidP="00D73A0C">
      <w:pPr>
        <w:pStyle w:val="BodyTextIndent"/>
        <w:ind w:left="0"/>
        <w:contextualSpacing/>
        <w:jc w:val="both"/>
        <w:rPr>
          <w:rFonts w:ascii="Calibri" w:hAnsi="Calibri"/>
          <w:sz w:val="22"/>
        </w:rPr>
      </w:pPr>
    </w:p>
    <w:p w14:paraId="1D8B2A8E" w14:textId="77777777" w:rsidR="000C1037" w:rsidRPr="00985BBA" w:rsidRDefault="000C1037" w:rsidP="003832A4">
      <w:pPr>
        <w:pStyle w:val="BodyTextIndent"/>
        <w:ind w:left="0"/>
        <w:rPr>
          <w:rFonts w:ascii="Calibri" w:hAnsi="Calibri"/>
          <w:sz w:val="22"/>
        </w:rPr>
      </w:pPr>
    </w:p>
    <w:sectPr w:rsidR="000C1037" w:rsidRPr="00985BBA" w:rsidSect="00824DF0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CE037" w14:textId="77777777" w:rsidR="00DB6F0D" w:rsidRDefault="00DB6F0D" w:rsidP="009D06B2">
      <w:r>
        <w:separator/>
      </w:r>
    </w:p>
  </w:endnote>
  <w:endnote w:type="continuationSeparator" w:id="0">
    <w:p w14:paraId="3A40714E" w14:textId="77777777" w:rsidR="00DB6F0D" w:rsidRDefault="00DB6F0D" w:rsidP="009D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4D35" w14:textId="77777777" w:rsidR="00DB6F0D" w:rsidRDefault="00DB6F0D" w:rsidP="009D06B2">
      <w:r>
        <w:separator/>
      </w:r>
    </w:p>
  </w:footnote>
  <w:footnote w:type="continuationSeparator" w:id="0">
    <w:p w14:paraId="597C3CE9" w14:textId="77777777" w:rsidR="00DB6F0D" w:rsidRDefault="00DB6F0D" w:rsidP="009D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3489C"/>
    <w:multiLevelType w:val="hybridMultilevel"/>
    <w:tmpl w:val="F1BE8F0C"/>
    <w:lvl w:ilvl="0" w:tplc="6F2ECB8A">
      <w:start w:val="18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410A5A"/>
    <w:multiLevelType w:val="hybridMultilevel"/>
    <w:tmpl w:val="C3B6D534"/>
    <w:lvl w:ilvl="0" w:tplc="C988014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B845B3"/>
    <w:multiLevelType w:val="singleLevel"/>
    <w:tmpl w:val="370C1B36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34B65E51"/>
    <w:multiLevelType w:val="hybridMultilevel"/>
    <w:tmpl w:val="C3427294"/>
    <w:lvl w:ilvl="0" w:tplc="80386F2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2674AB"/>
    <w:multiLevelType w:val="hybridMultilevel"/>
    <w:tmpl w:val="EDBE45AE"/>
    <w:lvl w:ilvl="0" w:tplc="DBE69E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9A541E"/>
    <w:multiLevelType w:val="hybridMultilevel"/>
    <w:tmpl w:val="8092C184"/>
    <w:lvl w:ilvl="0" w:tplc="77267F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55670"/>
    <w:multiLevelType w:val="hybridMultilevel"/>
    <w:tmpl w:val="15F0DD9E"/>
    <w:lvl w:ilvl="0" w:tplc="412ED732">
      <w:start w:val="1"/>
      <w:numFmt w:val="lowerRoman"/>
      <w:lvlText w:val="(%1)"/>
      <w:lvlJc w:val="left"/>
      <w:pPr>
        <w:ind w:left="125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8" w:hanging="360"/>
      </w:pPr>
    </w:lvl>
    <w:lvl w:ilvl="2" w:tplc="0809001B" w:tentative="1">
      <w:start w:val="1"/>
      <w:numFmt w:val="lowerRoman"/>
      <w:lvlText w:val="%3."/>
      <w:lvlJc w:val="right"/>
      <w:pPr>
        <w:ind w:left="2338" w:hanging="180"/>
      </w:pPr>
    </w:lvl>
    <w:lvl w:ilvl="3" w:tplc="0809000F" w:tentative="1">
      <w:start w:val="1"/>
      <w:numFmt w:val="decimal"/>
      <w:lvlText w:val="%4."/>
      <w:lvlJc w:val="left"/>
      <w:pPr>
        <w:ind w:left="3058" w:hanging="360"/>
      </w:pPr>
    </w:lvl>
    <w:lvl w:ilvl="4" w:tplc="08090019" w:tentative="1">
      <w:start w:val="1"/>
      <w:numFmt w:val="lowerLetter"/>
      <w:lvlText w:val="%5."/>
      <w:lvlJc w:val="left"/>
      <w:pPr>
        <w:ind w:left="3778" w:hanging="360"/>
      </w:pPr>
    </w:lvl>
    <w:lvl w:ilvl="5" w:tplc="0809001B" w:tentative="1">
      <w:start w:val="1"/>
      <w:numFmt w:val="lowerRoman"/>
      <w:lvlText w:val="%6."/>
      <w:lvlJc w:val="right"/>
      <w:pPr>
        <w:ind w:left="4498" w:hanging="180"/>
      </w:pPr>
    </w:lvl>
    <w:lvl w:ilvl="6" w:tplc="0809000F" w:tentative="1">
      <w:start w:val="1"/>
      <w:numFmt w:val="decimal"/>
      <w:lvlText w:val="%7."/>
      <w:lvlJc w:val="left"/>
      <w:pPr>
        <w:ind w:left="5218" w:hanging="360"/>
      </w:pPr>
    </w:lvl>
    <w:lvl w:ilvl="7" w:tplc="08090019" w:tentative="1">
      <w:start w:val="1"/>
      <w:numFmt w:val="lowerLetter"/>
      <w:lvlText w:val="%8."/>
      <w:lvlJc w:val="left"/>
      <w:pPr>
        <w:ind w:left="5938" w:hanging="360"/>
      </w:pPr>
    </w:lvl>
    <w:lvl w:ilvl="8" w:tplc="08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61001940"/>
    <w:multiLevelType w:val="hybridMultilevel"/>
    <w:tmpl w:val="5E5456F8"/>
    <w:lvl w:ilvl="0" w:tplc="DB3409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F7C8B30">
      <w:numFmt w:val="none"/>
      <w:lvlText w:val=""/>
      <w:lvlJc w:val="left"/>
      <w:pPr>
        <w:tabs>
          <w:tab w:val="num" w:pos="360"/>
        </w:tabs>
      </w:pPr>
    </w:lvl>
    <w:lvl w:ilvl="2" w:tplc="4BCE9A82">
      <w:numFmt w:val="none"/>
      <w:lvlText w:val=""/>
      <w:lvlJc w:val="left"/>
      <w:pPr>
        <w:tabs>
          <w:tab w:val="num" w:pos="360"/>
        </w:tabs>
      </w:pPr>
    </w:lvl>
    <w:lvl w:ilvl="3" w:tplc="1092164C">
      <w:numFmt w:val="none"/>
      <w:lvlText w:val=""/>
      <w:lvlJc w:val="left"/>
      <w:pPr>
        <w:tabs>
          <w:tab w:val="num" w:pos="360"/>
        </w:tabs>
      </w:pPr>
    </w:lvl>
    <w:lvl w:ilvl="4" w:tplc="BAF6E5AE">
      <w:numFmt w:val="none"/>
      <w:lvlText w:val=""/>
      <w:lvlJc w:val="left"/>
      <w:pPr>
        <w:tabs>
          <w:tab w:val="num" w:pos="360"/>
        </w:tabs>
      </w:pPr>
    </w:lvl>
    <w:lvl w:ilvl="5" w:tplc="FED4B81E">
      <w:numFmt w:val="none"/>
      <w:lvlText w:val=""/>
      <w:lvlJc w:val="left"/>
      <w:pPr>
        <w:tabs>
          <w:tab w:val="num" w:pos="360"/>
        </w:tabs>
      </w:pPr>
    </w:lvl>
    <w:lvl w:ilvl="6" w:tplc="08040322">
      <w:numFmt w:val="none"/>
      <w:lvlText w:val=""/>
      <w:lvlJc w:val="left"/>
      <w:pPr>
        <w:tabs>
          <w:tab w:val="num" w:pos="360"/>
        </w:tabs>
      </w:pPr>
    </w:lvl>
    <w:lvl w:ilvl="7" w:tplc="836678C4">
      <w:numFmt w:val="none"/>
      <w:lvlText w:val=""/>
      <w:lvlJc w:val="left"/>
      <w:pPr>
        <w:tabs>
          <w:tab w:val="num" w:pos="360"/>
        </w:tabs>
      </w:pPr>
    </w:lvl>
    <w:lvl w:ilvl="8" w:tplc="990CEB8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DD06CDB"/>
    <w:multiLevelType w:val="hybridMultilevel"/>
    <w:tmpl w:val="C89A4086"/>
    <w:lvl w:ilvl="0" w:tplc="C988014A">
      <w:start w:val="1"/>
      <w:numFmt w:val="lowerRoman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208179518">
    <w:abstractNumId w:val="7"/>
  </w:num>
  <w:num w:numId="2" w16cid:durableId="807360713">
    <w:abstractNumId w:val="3"/>
  </w:num>
  <w:num w:numId="3" w16cid:durableId="1785538795">
    <w:abstractNumId w:val="1"/>
  </w:num>
  <w:num w:numId="4" w16cid:durableId="1991129807">
    <w:abstractNumId w:val="5"/>
  </w:num>
  <w:num w:numId="5" w16cid:durableId="1434128100">
    <w:abstractNumId w:val="2"/>
  </w:num>
  <w:num w:numId="6" w16cid:durableId="1692293850">
    <w:abstractNumId w:val="0"/>
  </w:num>
  <w:num w:numId="7" w16cid:durableId="568880657">
    <w:abstractNumId w:val="4"/>
  </w:num>
  <w:num w:numId="8" w16cid:durableId="1503812943">
    <w:abstractNumId w:val="8"/>
  </w:num>
  <w:num w:numId="9" w16cid:durableId="1850288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20"/>
    <w:rsid w:val="000006CA"/>
    <w:rsid w:val="00022FEC"/>
    <w:rsid w:val="000C1037"/>
    <w:rsid w:val="000D6466"/>
    <w:rsid w:val="001024EE"/>
    <w:rsid w:val="001869C3"/>
    <w:rsid w:val="001C5F78"/>
    <w:rsid w:val="0020216A"/>
    <w:rsid w:val="00211400"/>
    <w:rsid w:val="00217AA2"/>
    <w:rsid w:val="0023160F"/>
    <w:rsid w:val="00256E48"/>
    <w:rsid w:val="00257B35"/>
    <w:rsid w:val="002A1B81"/>
    <w:rsid w:val="002A27E3"/>
    <w:rsid w:val="002F09EB"/>
    <w:rsid w:val="00316D79"/>
    <w:rsid w:val="00326606"/>
    <w:rsid w:val="00355320"/>
    <w:rsid w:val="00363275"/>
    <w:rsid w:val="003832A4"/>
    <w:rsid w:val="003951EE"/>
    <w:rsid w:val="003D288F"/>
    <w:rsid w:val="003E02B1"/>
    <w:rsid w:val="00431462"/>
    <w:rsid w:val="00455FEB"/>
    <w:rsid w:val="004F615C"/>
    <w:rsid w:val="0050561C"/>
    <w:rsid w:val="00506678"/>
    <w:rsid w:val="00565D6D"/>
    <w:rsid w:val="005858D9"/>
    <w:rsid w:val="00593E44"/>
    <w:rsid w:val="005B1503"/>
    <w:rsid w:val="005C3413"/>
    <w:rsid w:val="005E30A2"/>
    <w:rsid w:val="005E7571"/>
    <w:rsid w:val="006407EC"/>
    <w:rsid w:val="006524C1"/>
    <w:rsid w:val="00656181"/>
    <w:rsid w:val="0067377B"/>
    <w:rsid w:val="0068078C"/>
    <w:rsid w:val="006906CA"/>
    <w:rsid w:val="006A0381"/>
    <w:rsid w:val="007019B4"/>
    <w:rsid w:val="007035E0"/>
    <w:rsid w:val="00766120"/>
    <w:rsid w:val="00791975"/>
    <w:rsid w:val="007C1B11"/>
    <w:rsid w:val="00804C26"/>
    <w:rsid w:val="00822DAF"/>
    <w:rsid w:val="00824DF0"/>
    <w:rsid w:val="0086238C"/>
    <w:rsid w:val="00935801"/>
    <w:rsid w:val="0094204C"/>
    <w:rsid w:val="00943BED"/>
    <w:rsid w:val="00985BBA"/>
    <w:rsid w:val="009A5D52"/>
    <w:rsid w:val="009C4E4D"/>
    <w:rsid w:val="009D06B2"/>
    <w:rsid w:val="00A047B6"/>
    <w:rsid w:val="00A0735B"/>
    <w:rsid w:val="00A211F0"/>
    <w:rsid w:val="00A244F5"/>
    <w:rsid w:val="00A72ECE"/>
    <w:rsid w:val="00A82E51"/>
    <w:rsid w:val="00A85E2E"/>
    <w:rsid w:val="00AC3AAD"/>
    <w:rsid w:val="00B702B8"/>
    <w:rsid w:val="00BA2D51"/>
    <w:rsid w:val="00BA7659"/>
    <w:rsid w:val="00BE5331"/>
    <w:rsid w:val="00C010E3"/>
    <w:rsid w:val="00C2200E"/>
    <w:rsid w:val="00C35691"/>
    <w:rsid w:val="00CA552E"/>
    <w:rsid w:val="00CD6C4B"/>
    <w:rsid w:val="00D11357"/>
    <w:rsid w:val="00D167C9"/>
    <w:rsid w:val="00D20142"/>
    <w:rsid w:val="00D31D10"/>
    <w:rsid w:val="00D35DD5"/>
    <w:rsid w:val="00D577A4"/>
    <w:rsid w:val="00D73A0C"/>
    <w:rsid w:val="00D82C5F"/>
    <w:rsid w:val="00D919D4"/>
    <w:rsid w:val="00D945B6"/>
    <w:rsid w:val="00DA781B"/>
    <w:rsid w:val="00DB6F0D"/>
    <w:rsid w:val="00DC4665"/>
    <w:rsid w:val="00DC5BD5"/>
    <w:rsid w:val="00E13170"/>
    <w:rsid w:val="00E312A8"/>
    <w:rsid w:val="00E7388A"/>
    <w:rsid w:val="00EE2342"/>
    <w:rsid w:val="00F14973"/>
    <w:rsid w:val="00F24E64"/>
    <w:rsid w:val="00F95A37"/>
    <w:rsid w:val="00FA1C54"/>
    <w:rsid w:val="00FA5131"/>
    <w:rsid w:val="00FA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0517D"/>
  <w15:chartTrackingRefBased/>
  <w15:docId w15:val="{15B53008-5D2C-4B1F-8C56-A9848A63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480"/>
      <w:outlineLvl w:val="2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pPr>
      <w:ind w:left="360"/>
    </w:pPr>
    <w:rPr>
      <w:rFonts w:ascii="Microsoft Sans Serif" w:hAnsi="Microsoft Sans Serif" w:cs="Microsoft Sans Serif"/>
      <w:bCs/>
      <w:szCs w:val="22"/>
    </w:rPr>
  </w:style>
  <w:style w:type="paragraph" w:styleId="ListParagraph">
    <w:name w:val="List Paragraph"/>
    <w:basedOn w:val="Normal"/>
    <w:uiPriority w:val="34"/>
    <w:qFormat/>
    <w:rsid w:val="003832A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link w:val="Heading2"/>
    <w:rsid w:val="000C1037"/>
    <w:rPr>
      <w:rFonts w:ascii="Arial" w:hAnsi="Arial"/>
      <w:b/>
      <w:bCs/>
      <w:sz w:val="22"/>
      <w:szCs w:val="24"/>
      <w:lang w:eastAsia="en-US"/>
    </w:rPr>
  </w:style>
  <w:style w:type="character" w:customStyle="1" w:styleId="Heading3Char">
    <w:name w:val="Heading 3 Char"/>
    <w:link w:val="Heading3"/>
    <w:rsid w:val="000C1037"/>
    <w:rPr>
      <w:rFonts w:ascii="Arial" w:hAnsi="Arial"/>
      <w:sz w:val="22"/>
      <w:szCs w:val="24"/>
      <w:u w:val="single"/>
      <w:lang w:eastAsia="en-US"/>
    </w:rPr>
  </w:style>
  <w:style w:type="character" w:customStyle="1" w:styleId="BodyTextIndentChar">
    <w:name w:val="Body Text Indent Char"/>
    <w:link w:val="BodyTextIndent"/>
    <w:rsid w:val="000C1037"/>
    <w:rPr>
      <w:rFonts w:ascii="Microsoft Sans Serif" w:hAnsi="Microsoft Sans Serif" w:cs="Microsoft Sans Serif"/>
      <w:bCs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690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06C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3266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A1C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Nottinghamshire College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BAGSHAW</dc:creator>
  <cp:keywords/>
  <cp:lastModifiedBy>James Lee</cp:lastModifiedBy>
  <cp:revision>2</cp:revision>
  <cp:lastPrinted>2018-06-20T15:27:00Z</cp:lastPrinted>
  <dcterms:created xsi:type="dcterms:W3CDTF">2024-09-06T09:41:00Z</dcterms:created>
  <dcterms:modified xsi:type="dcterms:W3CDTF">2024-09-06T09:41:00Z</dcterms:modified>
</cp:coreProperties>
</file>