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45" w:rsidRDefault="00802AB0" w:rsidP="00802AB0">
      <w:pPr>
        <w:spacing w:before="100" w:beforeAutospacing="1" w:after="100" w:afterAutospacing="1" w:line="240" w:lineRule="auto"/>
        <w:contextualSpacing/>
        <w:jc w:val="right"/>
        <w:rPr>
          <w:rFonts w:eastAsia="Times New Roman" w:cs="Arial"/>
          <w:b/>
          <w:lang w:eastAsia="en-GB"/>
        </w:rPr>
      </w:pPr>
      <w:bookmarkStart w:id="0" w:name="_GoBack"/>
      <w:bookmarkEnd w:id="0"/>
      <w:r w:rsidRPr="00802AB0">
        <w:rPr>
          <w:rFonts w:eastAsia="Times New Roman" w:cs="Arial"/>
          <w:noProof/>
          <w:lang w:eastAsia="en-GB"/>
        </w:rPr>
        <w:drawing>
          <wp:inline distT="0" distB="0" distL="0" distR="0">
            <wp:extent cx="1615440" cy="728472"/>
            <wp:effectExtent l="0" t="0" r="3810" b="0"/>
            <wp:docPr id="1" name="Picture 1"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440" cy="728472"/>
                    </a:xfrm>
                    <a:prstGeom prst="rect">
                      <a:avLst/>
                    </a:prstGeom>
                  </pic:spPr>
                </pic:pic>
              </a:graphicData>
            </a:graphic>
          </wp:inline>
        </w:drawing>
      </w:r>
    </w:p>
    <w:p w:rsidR="00A93A45" w:rsidRDefault="00A93A45" w:rsidP="00802AB0">
      <w:pPr>
        <w:spacing w:before="100" w:beforeAutospacing="1" w:after="100" w:afterAutospacing="1" w:line="240" w:lineRule="auto"/>
        <w:contextualSpacing/>
        <w:jc w:val="right"/>
        <w:rPr>
          <w:rFonts w:eastAsia="Times New Roman" w:cs="Arial"/>
          <w:b/>
          <w:lang w:eastAsia="en-GB"/>
        </w:rPr>
      </w:pPr>
    </w:p>
    <w:p w:rsidR="00802AB0" w:rsidRPr="00802AB0" w:rsidRDefault="00802AB0" w:rsidP="00A93A45">
      <w:pPr>
        <w:spacing w:before="100" w:beforeAutospacing="1" w:after="100" w:afterAutospacing="1" w:line="240" w:lineRule="auto"/>
        <w:contextualSpacing/>
        <w:rPr>
          <w:rFonts w:eastAsia="Times New Roman" w:cs="Arial"/>
          <w:b/>
          <w:lang w:eastAsia="en-GB"/>
        </w:rPr>
      </w:pPr>
      <w:r w:rsidRPr="00802AB0">
        <w:rPr>
          <w:rFonts w:eastAsia="Times New Roman" w:cs="Arial"/>
          <w:b/>
          <w:lang w:eastAsia="en-GB"/>
        </w:rPr>
        <w:t>Refunds and Compensation Policy</w:t>
      </w:r>
    </w:p>
    <w:p w:rsidR="00802AB0" w:rsidRPr="00802AB0" w:rsidRDefault="002931C9" w:rsidP="00A93A45">
      <w:pPr>
        <w:spacing w:before="100" w:beforeAutospacing="1" w:after="100" w:afterAutospacing="1" w:line="240" w:lineRule="auto"/>
        <w:contextualSpacing/>
        <w:rPr>
          <w:rFonts w:eastAsia="Times New Roman" w:cs="Arial"/>
          <w:lang w:eastAsia="en-GB"/>
        </w:rPr>
      </w:pPr>
      <w:r>
        <w:rPr>
          <w:rFonts w:eastAsia="Times New Roman" w:cs="Arial"/>
          <w:b/>
          <w:lang w:eastAsia="en-GB"/>
        </w:rPr>
        <w:t>Higher Education – 2021-22</w:t>
      </w:r>
    </w:p>
    <w:p w:rsidR="00A93A45" w:rsidRDefault="00A93A45" w:rsidP="00802AB0">
      <w:pPr>
        <w:spacing w:before="100" w:beforeAutospacing="1" w:after="100" w:afterAutospacing="1" w:line="240" w:lineRule="auto"/>
        <w:rPr>
          <w:rFonts w:eastAsia="Times New Roman" w:cs="Arial"/>
          <w:b/>
          <w:lang w:eastAsia="en-GB"/>
        </w:rPr>
      </w:pPr>
    </w:p>
    <w:p w:rsidR="00802AB0" w:rsidRPr="00802AB0" w:rsidRDefault="00802AB0" w:rsidP="00802AB0">
      <w:pPr>
        <w:spacing w:before="100" w:beforeAutospacing="1" w:after="100" w:afterAutospacing="1" w:line="240" w:lineRule="auto"/>
        <w:rPr>
          <w:rFonts w:eastAsia="Times New Roman" w:cs="Arial"/>
          <w:b/>
          <w:lang w:eastAsia="en-GB"/>
        </w:rPr>
      </w:pPr>
      <w:r w:rsidRPr="00802AB0">
        <w:rPr>
          <w:rFonts w:eastAsia="Times New Roman" w:cs="Arial"/>
          <w:b/>
          <w:lang w:eastAsia="en-GB"/>
        </w:rPr>
        <w:t>Introduction</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This policy is part of the college’s student protection plan and reflects our commitment to the student experience and to supporting our students to achieve their academic outcomes. The refunds policy for further education is embedded as part of the college’s tuition fee policy. </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The refunds and compensation policy enables students to claim compensation following the completion and conclusion of</w:t>
      </w:r>
      <w:r w:rsidR="00421515">
        <w:rPr>
          <w:rFonts w:eastAsia="Times New Roman" w:cs="Arial"/>
          <w:lang w:eastAsia="en-GB"/>
        </w:rPr>
        <w:t xml:space="preserve"> a complaint</w:t>
      </w:r>
      <w:r w:rsidRPr="00802AB0">
        <w:rPr>
          <w:rFonts w:eastAsia="Times New Roman" w:cs="Arial"/>
          <w:lang w:eastAsia="en-GB"/>
        </w:rPr>
        <w:t>, where the complaint is upheld or, more rarely, where there has been a material breach of contract. Compensation may take the form of a financial refund, price reduction or repeat provision of service.</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Students who submit a formal complaint through the Student Complaints procedure and who have that complaint upheld, may wish to apply for a refund or compensation (including financial compensation) under this Compensation and Refund Policy. Under the Compensation and Refund Policy, students can apply for a full or partial refund of tuition fees and a full or partial refund of wider expenses incurred in the course of studying at the University.</w:t>
      </w:r>
    </w:p>
    <w:p w:rsidR="00802AB0" w:rsidRPr="00802AB0" w:rsidRDefault="00802AB0" w:rsidP="00802AB0">
      <w:pPr>
        <w:spacing w:before="100" w:beforeAutospacing="1" w:after="100" w:afterAutospacing="1" w:line="240" w:lineRule="auto"/>
        <w:outlineLvl w:val="1"/>
        <w:rPr>
          <w:rFonts w:eastAsia="Times New Roman" w:cs="Times New Roman"/>
          <w:b/>
          <w:lang w:eastAsia="en-GB"/>
        </w:rPr>
      </w:pPr>
      <w:r w:rsidRPr="00802AB0">
        <w:rPr>
          <w:rFonts w:eastAsia="Times New Roman" w:cs="Times New Roman"/>
          <w:b/>
          <w:lang w:eastAsia="en-GB"/>
        </w:rPr>
        <w:t>Context</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This Refund and Compensation Policy sets out the circumstances in which the college will refund tuition fees and other relevant costs to students. The policy covers situations where the college is no longer able to preserve continuation of study for one or more students. The policy may also cover situations where there has been disruption to a course of study. </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The college considers refunds and compensation to be a remedy of last resort and is committed to using its best endeavours to ensure all students are able to continue and complete their studies. Decisions to change, suspend or close a programme of study are contained within the college’s course amendment, suspension or closure procedure. </w:t>
      </w:r>
    </w:p>
    <w:p w:rsidR="00802AB0" w:rsidRPr="00802AB0" w:rsidRDefault="00802AB0" w:rsidP="00802AB0">
      <w:pPr>
        <w:spacing w:before="100" w:beforeAutospacing="1" w:after="100" w:afterAutospacing="1" w:line="240" w:lineRule="auto"/>
        <w:outlineLvl w:val="1"/>
        <w:rPr>
          <w:rFonts w:eastAsia="Times New Roman" w:cs="Times New Roman"/>
          <w:b/>
          <w:lang w:eastAsia="en-GB"/>
        </w:rPr>
      </w:pPr>
      <w:r w:rsidRPr="00802AB0">
        <w:rPr>
          <w:rFonts w:eastAsia="Times New Roman" w:cs="Times New Roman"/>
          <w:b/>
          <w:lang w:eastAsia="en-GB"/>
        </w:rPr>
        <w:t>Explanation of Terms</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In this policy a reference to a Refund means the repayment of sums paid by a student to the </w:t>
      </w:r>
      <w:r>
        <w:rPr>
          <w:rFonts w:eastAsia="Times New Roman" w:cs="Arial"/>
          <w:lang w:eastAsia="en-GB"/>
        </w:rPr>
        <w:t>college</w:t>
      </w:r>
      <w:r w:rsidRPr="00802AB0">
        <w:rPr>
          <w:rFonts w:eastAsia="Times New Roman" w:cs="Arial"/>
          <w:lang w:eastAsia="en-GB"/>
        </w:rPr>
        <w:t xml:space="preserve"> or an appropriate reduction in the amount of sums owed in future by the student to the </w:t>
      </w:r>
      <w:r>
        <w:rPr>
          <w:rFonts w:eastAsia="Times New Roman" w:cs="Arial"/>
          <w:lang w:eastAsia="en-GB"/>
        </w:rPr>
        <w:t>college</w:t>
      </w:r>
      <w:r w:rsidRPr="00802AB0">
        <w:rPr>
          <w:rFonts w:eastAsia="Times New Roman" w:cs="Arial"/>
          <w:lang w:eastAsia="en-GB"/>
        </w:rPr>
        <w:t>.</w:t>
      </w:r>
      <w:r>
        <w:rPr>
          <w:rFonts w:eastAsia="Times New Roman" w:cs="Arial"/>
          <w:lang w:eastAsia="en-GB"/>
        </w:rPr>
        <w:t xml:space="preserve"> </w:t>
      </w:r>
      <w:r w:rsidRPr="00802AB0">
        <w:rPr>
          <w:rFonts w:eastAsia="Times New Roman" w:cs="Arial"/>
          <w:lang w:eastAsia="en-GB"/>
        </w:rPr>
        <w:t xml:space="preserve">This could include tuition fees, </w:t>
      </w:r>
      <w:r>
        <w:rPr>
          <w:rFonts w:eastAsia="Times New Roman" w:cs="Arial"/>
          <w:lang w:eastAsia="en-GB"/>
        </w:rPr>
        <w:t xml:space="preserve">or </w:t>
      </w:r>
      <w:r w:rsidRPr="00802AB0">
        <w:rPr>
          <w:rFonts w:eastAsia="Times New Roman" w:cs="Arial"/>
          <w:lang w:eastAsia="en-GB"/>
        </w:rPr>
        <w:t>other course costs.</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In this polic</w:t>
      </w:r>
      <w:r w:rsidR="00421515">
        <w:rPr>
          <w:rFonts w:eastAsia="Times New Roman" w:cs="Arial"/>
          <w:lang w:eastAsia="en-GB"/>
        </w:rPr>
        <w:t>y, c</w:t>
      </w:r>
      <w:r w:rsidRPr="00802AB0">
        <w:rPr>
          <w:rFonts w:eastAsia="Times New Roman" w:cs="Arial"/>
          <w:lang w:eastAsia="en-GB"/>
        </w:rPr>
        <w:t>ompensation means an action taken in recompense for a demonstrable material failing on our part in the complete provision of an advertised programme of study. It may take the form of a remedy without a financial element such as an apology or a good will gesture but could also take the form of a discount, a financial payment, or some other form of benefit.</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lastRenderedPageBreak/>
        <w:t>Where in this policy compensation does equate to payment then this will be in respect of a demonstrable and evidential loss being suffered by a student.</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Students are advised that in addition to the rights set out in this Policy they also have additional statutory remedies under the Consumer Rights Act 2015. This policy is informed by the Consumer Rights Act 2015 (CRA) and the Higher Education and Research Act 2017 (HERA). </w:t>
      </w:r>
    </w:p>
    <w:p w:rsidR="00802AB0" w:rsidRPr="00802AB0" w:rsidRDefault="00802AB0" w:rsidP="00802AB0">
      <w:pPr>
        <w:spacing w:before="100" w:beforeAutospacing="1" w:after="100" w:afterAutospacing="1" w:line="240" w:lineRule="auto"/>
        <w:outlineLvl w:val="1"/>
        <w:rPr>
          <w:rFonts w:eastAsia="Times New Roman" w:cs="Times New Roman"/>
          <w:b/>
          <w:lang w:eastAsia="en-GB"/>
        </w:rPr>
      </w:pPr>
      <w:r w:rsidRPr="00802AB0">
        <w:rPr>
          <w:rFonts w:eastAsia="Times New Roman" w:cs="Times New Roman"/>
          <w:b/>
          <w:lang w:eastAsia="en-GB"/>
        </w:rPr>
        <w:t>Refunds or Compensation in the event of change or non-continuation of a programme of study</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In this Policy a reference to the </w:t>
      </w:r>
      <w:r>
        <w:rPr>
          <w:rFonts w:eastAsia="Times New Roman" w:cs="Arial"/>
          <w:lang w:eastAsia="en-GB"/>
        </w:rPr>
        <w:t>college</w:t>
      </w:r>
      <w:r w:rsidRPr="00802AB0">
        <w:rPr>
          <w:rFonts w:eastAsia="Times New Roman" w:cs="Arial"/>
          <w:lang w:eastAsia="en-GB"/>
        </w:rPr>
        <w:t xml:space="preserve"> no longer being able to preserve continuation of study means that the </w:t>
      </w:r>
      <w:r w:rsidR="00421515">
        <w:rPr>
          <w:rFonts w:eastAsia="Times New Roman" w:cs="Arial"/>
          <w:lang w:eastAsia="en-GB"/>
        </w:rPr>
        <w:t>college</w:t>
      </w:r>
      <w:r w:rsidRPr="00802AB0">
        <w:rPr>
          <w:rFonts w:eastAsia="Times New Roman" w:cs="Arial"/>
          <w:lang w:eastAsia="en-GB"/>
        </w:rPr>
        <w:t xml:space="preserve"> has terminated or intends to terminate:</w:t>
      </w:r>
    </w:p>
    <w:p w:rsidR="00802AB0" w:rsidRPr="00802AB0" w:rsidRDefault="00802AB0" w:rsidP="00802AB0">
      <w:pPr>
        <w:pStyle w:val="ListParagraph"/>
        <w:numPr>
          <w:ilvl w:val="0"/>
          <w:numId w:val="3"/>
        </w:numPr>
        <w:spacing w:before="100" w:beforeAutospacing="1" w:after="100" w:afterAutospacing="1" w:line="240" w:lineRule="auto"/>
        <w:rPr>
          <w:rFonts w:eastAsia="Times New Roman" w:cs="Arial"/>
          <w:lang w:eastAsia="en-GB"/>
        </w:rPr>
      </w:pPr>
      <w:r w:rsidRPr="00802AB0">
        <w:rPr>
          <w:rFonts w:eastAsia="Times New Roman" w:cs="Arial"/>
          <w:lang w:eastAsia="en-GB"/>
        </w:rPr>
        <w:t>An academic programme of study on which an individual has accepted a place before that individual can enrol as a student;</w:t>
      </w:r>
    </w:p>
    <w:p w:rsidR="00802AB0" w:rsidRPr="00802AB0" w:rsidRDefault="00802AB0" w:rsidP="00802AB0">
      <w:pPr>
        <w:pStyle w:val="ListParagraph"/>
        <w:numPr>
          <w:ilvl w:val="0"/>
          <w:numId w:val="3"/>
        </w:numPr>
        <w:spacing w:before="100" w:beforeAutospacing="1" w:after="100" w:afterAutospacing="1" w:line="240" w:lineRule="auto"/>
        <w:rPr>
          <w:rFonts w:eastAsia="Times New Roman" w:cs="Arial"/>
          <w:lang w:eastAsia="en-GB"/>
        </w:rPr>
      </w:pPr>
      <w:r w:rsidRPr="00802AB0">
        <w:rPr>
          <w:rFonts w:eastAsia="Times New Roman" w:cs="Arial"/>
          <w:lang w:eastAsia="en-GB"/>
        </w:rPr>
        <w:t>An academic programme of study on which a student is enrolled before that student has completed that course;</w:t>
      </w:r>
    </w:p>
    <w:p w:rsidR="00421515"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In circumstances where the </w:t>
      </w:r>
      <w:r>
        <w:rPr>
          <w:rFonts w:eastAsia="Times New Roman" w:cs="Arial"/>
          <w:lang w:eastAsia="en-GB"/>
        </w:rPr>
        <w:t>College</w:t>
      </w:r>
      <w:r w:rsidRPr="00802AB0">
        <w:rPr>
          <w:rFonts w:eastAsia="Times New Roman" w:cs="Arial"/>
          <w:lang w:eastAsia="en-GB"/>
        </w:rPr>
        <w:t xml:space="preserve"> is no longer able to preserve continuation of an academic programme of study, and students have already commenced study on that programme, students may make a claim for compensation where they are forced to withdraw from the </w:t>
      </w:r>
      <w:r>
        <w:rPr>
          <w:rFonts w:eastAsia="Times New Roman" w:cs="Arial"/>
          <w:lang w:eastAsia="en-GB"/>
        </w:rPr>
        <w:t>Course</w:t>
      </w:r>
      <w:r w:rsidRPr="00802AB0">
        <w:rPr>
          <w:rFonts w:eastAsia="Times New Roman" w:cs="Arial"/>
          <w:lang w:eastAsia="en-GB"/>
        </w:rPr>
        <w:t xml:space="preserve">. </w:t>
      </w:r>
      <w:r>
        <w:rPr>
          <w:rFonts w:eastAsia="Times New Roman" w:cs="Arial"/>
          <w:lang w:eastAsia="en-GB"/>
        </w:rPr>
        <w:t xml:space="preserve">As set out in the student protection plan the college’s preference would be for a ‘teach out’ arrangement and it would therefore consider this circumstance a very rare occurrence. </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This will only apply</w:t>
      </w:r>
      <w:r>
        <w:rPr>
          <w:rFonts w:eastAsia="Times New Roman" w:cs="Arial"/>
          <w:lang w:eastAsia="en-GB"/>
        </w:rPr>
        <w:t>, therefore</w:t>
      </w:r>
      <w:r w:rsidR="00104F50">
        <w:rPr>
          <w:rFonts w:eastAsia="Times New Roman" w:cs="Arial"/>
          <w:lang w:eastAsia="en-GB"/>
        </w:rPr>
        <w:t xml:space="preserve">, </w:t>
      </w:r>
      <w:r w:rsidR="00104F50" w:rsidRPr="00802AB0">
        <w:rPr>
          <w:rFonts w:eastAsia="Times New Roman" w:cs="Arial"/>
          <w:lang w:eastAsia="en-GB"/>
        </w:rPr>
        <w:t>when</w:t>
      </w:r>
      <w:r w:rsidRPr="00802AB0">
        <w:rPr>
          <w:rFonts w:eastAsia="Times New Roman" w:cs="Arial"/>
          <w:lang w:eastAsia="en-GB"/>
        </w:rPr>
        <w:t xml:space="preserve"> the </w:t>
      </w:r>
      <w:r>
        <w:rPr>
          <w:rFonts w:eastAsia="Times New Roman" w:cs="Arial"/>
          <w:lang w:eastAsia="en-GB"/>
        </w:rPr>
        <w:t>college</w:t>
      </w:r>
      <w:r w:rsidRPr="00802AB0">
        <w:rPr>
          <w:rFonts w:eastAsia="Times New Roman" w:cs="Arial"/>
          <w:lang w:eastAsia="en-GB"/>
        </w:rPr>
        <w:t xml:space="preserve"> is ceasing to deliver an academic programme of study before registered students of that programme have completed their studies</w:t>
      </w:r>
      <w:r w:rsidR="00104F50">
        <w:rPr>
          <w:rFonts w:eastAsia="Times New Roman" w:cs="Arial"/>
          <w:lang w:eastAsia="en-GB"/>
        </w:rPr>
        <w:t xml:space="preserve">. In these circumstances the college will consider, on a case by case basis the full or partial refund of course fees and course materials and incidental expenses incurred by students on the programme of study. </w:t>
      </w:r>
      <w:r w:rsidRPr="00802AB0">
        <w:rPr>
          <w:rFonts w:eastAsia="Times New Roman" w:cs="Arial"/>
          <w:lang w:eastAsia="en-GB"/>
        </w:rPr>
        <w:t xml:space="preserve"> </w:t>
      </w:r>
    </w:p>
    <w:p w:rsidR="00802AB0" w:rsidRPr="00802AB0" w:rsidRDefault="00802AB0" w:rsidP="00802AB0">
      <w:pPr>
        <w:spacing w:before="100" w:beforeAutospacing="1" w:after="100" w:afterAutospacing="1" w:line="240" w:lineRule="auto"/>
        <w:outlineLvl w:val="1"/>
        <w:rPr>
          <w:rFonts w:eastAsia="Times New Roman" w:cs="Times New Roman"/>
          <w:b/>
          <w:lang w:eastAsia="en-GB"/>
        </w:rPr>
      </w:pPr>
      <w:r w:rsidRPr="00802AB0">
        <w:rPr>
          <w:rFonts w:eastAsia="Times New Roman" w:cs="Times New Roman"/>
          <w:b/>
          <w:lang w:eastAsia="en-GB"/>
        </w:rPr>
        <w:t>Eligibility</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This policy covers all </w:t>
      </w:r>
      <w:r>
        <w:rPr>
          <w:rFonts w:eastAsia="Times New Roman" w:cs="Arial"/>
          <w:lang w:eastAsia="en-GB"/>
        </w:rPr>
        <w:t xml:space="preserve">Higher Education </w:t>
      </w:r>
      <w:r w:rsidRPr="00802AB0">
        <w:rPr>
          <w:rFonts w:eastAsia="Times New Roman" w:cs="Arial"/>
          <w:lang w:eastAsia="en-GB"/>
        </w:rPr>
        <w:t xml:space="preserve">students </w:t>
      </w:r>
      <w:r>
        <w:rPr>
          <w:rFonts w:eastAsia="Times New Roman" w:cs="Arial"/>
          <w:lang w:eastAsia="en-GB"/>
        </w:rPr>
        <w:t>at the college</w:t>
      </w:r>
      <w:r w:rsidRPr="00802AB0">
        <w:rPr>
          <w:rFonts w:eastAsia="Times New Roman" w:cs="Arial"/>
          <w:lang w:eastAsia="en-GB"/>
        </w:rPr>
        <w:t>. It covers: students in receipt of a tuition fee loan from the Student Loans Company; students who pay their own tuition fees; and students whose tuition fees are paid by a sponsor. In all cases, tuition fees and other costs will only be refunded to the original fee-payer/sponsor (whether Student Loans Company, individual student or sponsor of a student).</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This Policy will not apply to individuals who have completed the studies for which they registered as a student unless, in accordance with the Student Complaints Procedure, they have taken forward a complaint within six months of the end of their registration </w:t>
      </w:r>
      <w:r w:rsidR="00421515" w:rsidRPr="00802AB0">
        <w:rPr>
          <w:rFonts w:eastAsia="Times New Roman" w:cs="Arial"/>
          <w:lang w:eastAsia="en-GB"/>
        </w:rPr>
        <w:t>period that</w:t>
      </w:r>
      <w:r w:rsidRPr="00802AB0">
        <w:rPr>
          <w:rFonts w:eastAsia="Times New Roman" w:cs="Arial"/>
          <w:lang w:eastAsia="en-GB"/>
        </w:rPr>
        <w:t xml:space="preserve"> </w:t>
      </w:r>
      <w:r w:rsidR="00421515">
        <w:rPr>
          <w:rFonts w:eastAsia="Times New Roman" w:cs="Arial"/>
          <w:lang w:eastAsia="en-GB"/>
        </w:rPr>
        <w:t>is</w:t>
      </w:r>
      <w:r w:rsidRPr="00802AB0">
        <w:rPr>
          <w:rFonts w:eastAsia="Times New Roman" w:cs="Arial"/>
          <w:lang w:eastAsia="en-GB"/>
        </w:rPr>
        <w:t xml:space="preserve"> upheld.</w:t>
      </w:r>
    </w:p>
    <w:p w:rsidR="00802AB0" w:rsidRPr="00802AB0" w:rsidRDefault="00802AB0" w:rsidP="00802AB0">
      <w:pPr>
        <w:spacing w:before="100" w:beforeAutospacing="1" w:after="100" w:afterAutospacing="1" w:line="240" w:lineRule="auto"/>
        <w:outlineLvl w:val="1"/>
        <w:rPr>
          <w:rFonts w:eastAsia="Times New Roman" w:cs="Times New Roman"/>
          <w:b/>
          <w:lang w:eastAsia="en-GB"/>
        </w:rPr>
      </w:pPr>
      <w:r w:rsidRPr="00802AB0">
        <w:rPr>
          <w:rFonts w:eastAsia="Times New Roman" w:cs="Times New Roman"/>
          <w:b/>
          <w:lang w:eastAsia="en-GB"/>
        </w:rPr>
        <w:t>Opportunity to Transfer Programme</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In the unlikely event of the </w:t>
      </w:r>
      <w:r w:rsidR="00104F50">
        <w:rPr>
          <w:rFonts w:eastAsia="Times New Roman" w:cs="Arial"/>
          <w:lang w:eastAsia="en-GB"/>
        </w:rPr>
        <w:t>college</w:t>
      </w:r>
      <w:r w:rsidRPr="00802AB0">
        <w:rPr>
          <w:rFonts w:eastAsia="Times New Roman" w:cs="Arial"/>
          <w:lang w:eastAsia="en-GB"/>
        </w:rPr>
        <w:t xml:space="preserve"> not being able to ‘teach out’ students on a programme that is being discontinued, students will be offered the opportunity to transfer to another programme at </w:t>
      </w:r>
      <w:r w:rsidR="00104F50">
        <w:rPr>
          <w:rFonts w:eastAsia="Times New Roman" w:cs="Arial"/>
          <w:lang w:eastAsia="en-GB"/>
        </w:rPr>
        <w:t>either the college or one of its partner Universities where that programme is validated by them</w:t>
      </w:r>
      <w:r w:rsidRPr="00802AB0">
        <w:rPr>
          <w:rFonts w:eastAsia="Times New Roman" w:cs="Arial"/>
          <w:lang w:eastAsia="en-GB"/>
        </w:rPr>
        <w:t>. Where there is not a sui</w:t>
      </w:r>
      <w:r w:rsidR="00104F50">
        <w:rPr>
          <w:rFonts w:eastAsia="Times New Roman" w:cs="Arial"/>
          <w:lang w:eastAsia="en-GB"/>
        </w:rPr>
        <w:t>table alternative programme at either the college or partner</w:t>
      </w:r>
      <w:r w:rsidRPr="00802AB0">
        <w:rPr>
          <w:rFonts w:eastAsia="Times New Roman" w:cs="Arial"/>
          <w:lang w:eastAsia="en-GB"/>
        </w:rPr>
        <w:t xml:space="preserve"> University, the </w:t>
      </w:r>
      <w:r w:rsidR="00104F50">
        <w:rPr>
          <w:rFonts w:eastAsia="Times New Roman" w:cs="Arial"/>
          <w:lang w:eastAsia="en-GB"/>
        </w:rPr>
        <w:t>college</w:t>
      </w:r>
      <w:r w:rsidRPr="00802AB0">
        <w:rPr>
          <w:rFonts w:eastAsia="Times New Roman" w:cs="Arial"/>
          <w:lang w:eastAsia="en-GB"/>
        </w:rPr>
        <w:t xml:space="preserve"> will support students to transfer to a suitable programme at another UK university</w:t>
      </w:r>
      <w:r w:rsidR="00421515">
        <w:rPr>
          <w:rFonts w:eastAsia="Times New Roman" w:cs="Arial"/>
          <w:lang w:eastAsia="en-GB"/>
        </w:rPr>
        <w:t xml:space="preserve"> or college</w:t>
      </w:r>
      <w:r w:rsidRPr="00802AB0">
        <w:rPr>
          <w:rFonts w:eastAsia="Times New Roman" w:cs="Arial"/>
          <w:lang w:eastAsia="en-GB"/>
        </w:rPr>
        <w:t>.</w:t>
      </w:r>
    </w:p>
    <w:p w:rsidR="00802AB0" w:rsidRPr="00802AB0" w:rsidRDefault="00802AB0" w:rsidP="00802AB0">
      <w:pPr>
        <w:spacing w:before="100" w:beforeAutospacing="1" w:after="100" w:afterAutospacing="1" w:line="240" w:lineRule="auto"/>
        <w:outlineLvl w:val="1"/>
        <w:rPr>
          <w:rFonts w:eastAsia="Times New Roman" w:cs="Times New Roman"/>
          <w:b/>
          <w:lang w:eastAsia="en-GB"/>
        </w:rPr>
      </w:pPr>
      <w:r w:rsidRPr="00802AB0">
        <w:rPr>
          <w:rFonts w:eastAsia="Times New Roman" w:cs="Times New Roman"/>
          <w:b/>
          <w:lang w:eastAsia="en-GB"/>
        </w:rPr>
        <w:t>External Review</w:t>
      </w:r>
    </w:p>
    <w:p w:rsidR="00802AB0" w:rsidRDefault="00802AB0" w:rsidP="00104F50">
      <w:pPr>
        <w:spacing w:before="100" w:beforeAutospacing="1" w:after="100" w:afterAutospacing="1" w:line="240" w:lineRule="auto"/>
        <w:rPr>
          <w:rFonts w:eastAsia="Times New Roman" w:cs="Arial"/>
          <w:lang w:eastAsia="en-GB"/>
        </w:rPr>
      </w:pPr>
      <w:r w:rsidRPr="00802AB0">
        <w:rPr>
          <w:rFonts w:eastAsia="Times New Roman" w:cs="Arial"/>
          <w:lang w:eastAsia="en-GB"/>
        </w:rPr>
        <w:lastRenderedPageBreak/>
        <w:t xml:space="preserve">If a student remains dissatisfied with the outcome of a claim for compensation under this policy, the student may be able to apply for a review of the claim by the Office of the Independent Adjudicator for Higher Education (OIA). This is an independent review scheme external to and independent of the </w:t>
      </w:r>
      <w:r w:rsidR="00104F50">
        <w:rPr>
          <w:rFonts w:eastAsia="Times New Roman" w:cs="Arial"/>
          <w:lang w:eastAsia="en-GB"/>
        </w:rPr>
        <w:t>college</w:t>
      </w:r>
      <w:r w:rsidRPr="00802AB0">
        <w:rPr>
          <w:rFonts w:eastAsia="Times New Roman" w:cs="Arial"/>
          <w:lang w:eastAsia="en-GB"/>
        </w:rPr>
        <w:t>'s complaint</w:t>
      </w:r>
      <w:r w:rsidR="00104F50">
        <w:rPr>
          <w:rFonts w:eastAsia="Times New Roman" w:cs="Arial"/>
          <w:lang w:eastAsia="en-GB"/>
        </w:rPr>
        <w:t>s</w:t>
      </w:r>
      <w:r w:rsidRPr="00802AB0">
        <w:rPr>
          <w:rFonts w:eastAsia="Times New Roman" w:cs="Arial"/>
          <w:lang w:eastAsia="en-GB"/>
        </w:rPr>
        <w:t xml:space="preserve"> procedure. The OIA will normally only review issues that have been dealt with through the </w:t>
      </w:r>
      <w:r w:rsidR="00421515">
        <w:rPr>
          <w:rFonts w:eastAsia="Times New Roman" w:cs="Arial"/>
          <w:lang w:eastAsia="en-GB"/>
        </w:rPr>
        <w:t>college</w:t>
      </w:r>
      <w:r w:rsidRPr="00802AB0">
        <w:rPr>
          <w:rFonts w:eastAsia="Times New Roman" w:cs="Arial"/>
          <w:lang w:eastAsia="en-GB"/>
        </w:rPr>
        <w:t xml:space="preserve">'s internal procedures. </w:t>
      </w:r>
    </w:p>
    <w:p w:rsidR="00104F50" w:rsidRDefault="00104F50" w:rsidP="00104F50">
      <w:pPr>
        <w:spacing w:before="100" w:beforeAutospacing="1" w:after="100" w:afterAutospacing="1" w:line="240" w:lineRule="auto"/>
        <w:rPr>
          <w:rFonts w:eastAsia="Times New Roman" w:cs="Arial"/>
          <w:b/>
          <w:lang w:eastAsia="en-GB"/>
        </w:rPr>
      </w:pPr>
      <w:r>
        <w:rPr>
          <w:rFonts w:eastAsia="Times New Roman" w:cs="Arial"/>
          <w:b/>
          <w:lang w:eastAsia="en-GB"/>
        </w:rPr>
        <w:t>Refund of fees on the withdrawal of the student</w:t>
      </w:r>
    </w:p>
    <w:p w:rsidR="00104F50" w:rsidRPr="00A01AEE" w:rsidRDefault="00104F50" w:rsidP="00104F50">
      <w:pPr>
        <w:spacing w:after="0" w:line="240" w:lineRule="auto"/>
        <w:jc w:val="both"/>
        <w:rPr>
          <w:rFonts w:ascii="Calibri" w:hAnsi="Calibri"/>
        </w:rPr>
      </w:pPr>
      <w:r w:rsidRPr="00A01AEE">
        <w:rPr>
          <w:rFonts w:ascii="Calibri" w:hAnsi="Calibri"/>
        </w:rPr>
        <w:t xml:space="preserve">If a HE student withdraws on or before the 30 September in any academic year, they will be charged an administration fee only of </w:t>
      </w:r>
      <w:r w:rsidRPr="000E7D6A">
        <w:rPr>
          <w:rFonts w:ascii="Calibri" w:hAnsi="Calibri"/>
        </w:rPr>
        <w:t>£25.</w:t>
      </w:r>
      <w:r w:rsidRPr="00A01AEE">
        <w:rPr>
          <w:rFonts w:ascii="Calibri" w:hAnsi="Calibri"/>
        </w:rPr>
        <w:t xml:space="preserve">  If the student withdraws after 30</w:t>
      </w:r>
      <w:r w:rsidRPr="00A01AEE">
        <w:rPr>
          <w:rFonts w:ascii="Calibri" w:hAnsi="Calibri"/>
          <w:vertAlign w:val="superscript"/>
        </w:rPr>
        <w:t>th</w:t>
      </w:r>
      <w:r w:rsidRPr="00A01AEE">
        <w:rPr>
          <w:rFonts w:ascii="Calibri" w:hAnsi="Calibri"/>
        </w:rPr>
        <w:t xml:space="preserve"> September and on or before 31 October in an academic year they will be charged 25% of the total fee due for the year.</w:t>
      </w:r>
    </w:p>
    <w:p w:rsidR="00104F50" w:rsidRDefault="00104F50" w:rsidP="00104F50">
      <w:pPr>
        <w:spacing w:after="0" w:line="240" w:lineRule="auto"/>
        <w:jc w:val="both"/>
        <w:rPr>
          <w:rFonts w:ascii="Calibri" w:hAnsi="Calibri"/>
        </w:rPr>
      </w:pPr>
    </w:p>
    <w:p w:rsidR="00104F50" w:rsidRPr="00A01AEE" w:rsidRDefault="00104F50" w:rsidP="00104F50">
      <w:pPr>
        <w:spacing w:after="0" w:line="240" w:lineRule="auto"/>
        <w:jc w:val="both"/>
        <w:rPr>
          <w:rFonts w:ascii="Calibri" w:hAnsi="Calibri"/>
        </w:rPr>
      </w:pPr>
      <w:r w:rsidRPr="00A01AEE">
        <w:rPr>
          <w:rFonts w:ascii="Calibri" w:hAnsi="Calibri"/>
        </w:rPr>
        <w:t>A HE withdrawal on or after 01 November in an academic year will result in the student being fully liable for the total fee for the year.</w:t>
      </w:r>
    </w:p>
    <w:p w:rsidR="00104F50" w:rsidRDefault="00104F50" w:rsidP="00104F50">
      <w:pPr>
        <w:spacing w:after="0" w:line="240" w:lineRule="auto"/>
        <w:jc w:val="both"/>
        <w:rPr>
          <w:rFonts w:ascii="Calibri" w:hAnsi="Calibri"/>
        </w:rPr>
      </w:pPr>
    </w:p>
    <w:p w:rsidR="00104F50" w:rsidRPr="000E7D6A" w:rsidRDefault="00104F50" w:rsidP="00104F50">
      <w:pPr>
        <w:spacing w:after="0" w:line="240" w:lineRule="auto"/>
        <w:jc w:val="both"/>
        <w:rPr>
          <w:rFonts w:ascii="Calibri" w:hAnsi="Calibri"/>
        </w:rPr>
      </w:pPr>
      <w:r w:rsidRPr="00A01AEE">
        <w:rPr>
          <w:rFonts w:ascii="Calibri" w:hAnsi="Calibri"/>
        </w:rPr>
        <w:t>Students funded through the student loan system via Student Finance England will not receive any refund of monies paid to the College by S</w:t>
      </w:r>
      <w:r w:rsidRPr="00FD159A">
        <w:rPr>
          <w:rFonts w:ascii="Calibri" w:hAnsi="Calibri"/>
        </w:rPr>
        <w:t>FE</w:t>
      </w:r>
      <w:r w:rsidRPr="00A01AEE">
        <w:rPr>
          <w:rFonts w:ascii="Calibri" w:hAnsi="Calibri"/>
        </w:rPr>
        <w:t xml:space="preserve"> and will not be liable for any unpaid </w:t>
      </w:r>
      <w:r w:rsidRPr="000E7D6A">
        <w:rPr>
          <w:rFonts w:ascii="Calibri" w:hAnsi="Calibri"/>
        </w:rPr>
        <w:t>fees</w:t>
      </w:r>
      <w:r>
        <w:rPr>
          <w:rFonts w:ascii="Calibri" w:hAnsi="Calibri"/>
        </w:rPr>
        <w:t>.</w:t>
      </w:r>
    </w:p>
    <w:p w:rsidR="00104F50" w:rsidRDefault="00104F50" w:rsidP="00104F50">
      <w:pPr>
        <w:spacing w:after="0" w:line="240" w:lineRule="auto"/>
        <w:jc w:val="both"/>
        <w:rPr>
          <w:rFonts w:ascii="Calibri" w:eastAsia="Calibri" w:hAnsi="Calibri" w:cs="Times New Roman"/>
        </w:rPr>
      </w:pPr>
    </w:p>
    <w:p w:rsidR="00104F50" w:rsidRDefault="00104F50" w:rsidP="00104F50">
      <w:pPr>
        <w:spacing w:after="0" w:line="240" w:lineRule="auto"/>
        <w:jc w:val="both"/>
        <w:rPr>
          <w:rFonts w:ascii="Calibri" w:hAnsi="Calibri"/>
        </w:rPr>
      </w:pPr>
      <w:r w:rsidRPr="00A01AEE">
        <w:rPr>
          <w:rFonts w:ascii="Calibri" w:hAnsi="Calibri"/>
        </w:rPr>
        <w:t xml:space="preserve">For students not funded through a sponsor or through the Student Loan Company, an option to pay full time or part time fees in </w:t>
      </w:r>
      <w:r>
        <w:rPr>
          <w:rFonts w:ascii="Calibri" w:hAnsi="Calibri"/>
        </w:rPr>
        <w:t>i</w:t>
      </w:r>
      <w:r w:rsidRPr="00A01AEE">
        <w:rPr>
          <w:rFonts w:ascii="Calibri" w:hAnsi="Calibri"/>
        </w:rPr>
        <w:t xml:space="preserve">nstalments will be available with equal payments due for collection </w:t>
      </w:r>
      <w:r>
        <w:rPr>
          <w:rFonts w:ascii="Calibri" w:hAnsi="Calibri"/>
        </w:rPr>
        <w:t xml:space="preserve">bi-monthly </w:t>
      </w:r>
      <w:r w:rsidRPr="00A01AEE">
        <w:rPr>
          <w:rFonts w:ascii="Calibri" w:hAnsi="Calibri"/>
        </w:rPr>
        <w:t>following payment of a 25% deposit at the point of enrolment.</w:t>
      </w:r>
    </w:p>
    <w:p w:rsidR="00104F50" w:rsidRDefault="00104F50" w:rsidP="00104F50">
      <w:pPr>
        <w:spacing w:after="0" w:line="240" w:lineRule="auto"/>
        <w:jc w:val="both"/>
        <w:rPr>
          <w:rFonts w:ascii="Calibri" w:eastAsia="Calibri" w:hAnsi="Calibri" w:cs="Times New Roman"/>
        </w:rPr>
      </w:pPr>
    </w:p>
    <w:p w:rsidR="00104F50" w:rsidRDefault="00104F50" w:rsidP="00104F50">
      <w:pPr>
        <w:spacing w:after="0" w:line="240" w:lineRule="auto"/>
        <w:jc w:val="both"/>
        <w:rPr>
          <w:rFonts w:ascii="Calibri" w:hAnsi="Calibri"/>
        </w:rPr>
      </w:pPr>
      <w:r>
        <w:rPr>
          <w:rFonts w:ascii="Calibri" w:hAnsi="Calibri"/>
        </w:rPr>
        <w:t>If Student Finance England recovers any fees paid on behalf of the student after the date of withdrawal the College reserves the right to require full payment of any recovered fees directly from the student.</w:t>
      </w:r>
    </w:p>
    <w:p w:rsidR="00104F50" w:rsidRDefault="00104F50" w:rsidP="00104F50">
      <w:pPr>
        <w:spacing w:after="0" w:line="240" w:lineRule="auto"/>
        <w:jc w:val="both"/>
        <w:rPr>
          <w:rFonts w:ascii="Calibri" w:eastAsia="Calibri" w:hAnsi="Calibri" w:cs="Times New Roman"/>
        </w:rPr>
      </w:pPr>
    </w:p>
    <w:p w:rsidR="00104F50" w:rsidRPr="00802AB0" w:rsidRDefault="00104F50" w:rsidP="00104F50">
      <w:pPr>
        <w:spacing w:after="0" w:line="240" w:lineRule="auto"/>
        <w:jc w:val="both"/>
        <w:rPr>
          <w:rFonts w:ascii="Calibri" w:hAnsi="Calibri" w:cs="Arial"/>
          <w:bCs/>
        </w:rPr>
      </w:pPr>
      <w:r>
        <w:rPr>
          <w:rFonts w:ascii="Calibri" w:hAnsi="Calibri" w:cs="Arial"/>
          <w:bCs/>
        </w:rPr>
        <w:t>Exceptions to the policy for the amount of fees liable by the student in the event of withdrawal will only be made on production of a medical certificate which evidences the inability of the student to complete their studies.</w:t>
      </w:r>
    </w:p>
    <w:p w:rsidR="00802AB0" w:rsidRPr="00802AB0" w:rsidRDefault="00802AB0" w:rsidP="00802AB0">
      <w:pPr>
        <w:spacing w:before="100" w:beforeAutospacing="1" w:after="100" w:afterAutospacing="1" w:line="240" w:lineRule="auto"/>
        <w:outlineLvl w:val="1"/>
        <w:rPr>
          <w:rFonts w:eastAsia="Times New Roman" w:cs="Times New Roman"/>
          <w:b/>
          <w:lang w:eastAsia="en-GB"/>
        </w:rPr>
      </w:pPr>
      <w:r w:rsidRPr="00802AB0">
        <w:rPr>
          <w:rFonts w:eastAsia="Times New Roman" w:cs="Times New Roman"/>
          <w:b/>
          <w:lang w:eastAsia="en-GB"/>
        </w:rPr>
        <w:t>Compensation Plan</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The </w:t>
      </w:r>
      <w:r w:rsidR="00104F50">
        <w:rPr>
          <w:rFonts w:eastAsia="Times New Roman" w:cs="Arial"/>
          <w:lang w:eastAsia="en-GB"/>
        </w:rPr>
        <w:t>college</w:t>
      </w:r>
      <w:r w:rsidRPr="00802AB0">
        <w:rPr>
          <w:rFonts w:eastAsia="Times New Roman" w:cs="Arial"/>
          <w:lang w:eastAsia="en-GB"/>
        </w:rPr>
        <w:t xml:space="preserve"> will put in place a Compensation Plan relevant to the circumstances of the individual student or students that includes provision for compensation in respect of additional costs reasonably incurred by students as a result of any transfer of programme or cessation of programme of academic study.</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The </w:t>
      </w:r>
      <w:r w:rsidR="00104F50">
        <w:rPr>
          <w:rFonts w:eastAsia="Times New Roman" w:cs="Arial"/>
          <w:lang w:eastAsia="en-GB"/>
        </w:rPr>
        <w:t xml:space="preserve">college </w:t>
      </w:r>
      <w:r w:rsidRPr="00802AB0">
        <w:rPr>
          <w:rFonts w:eastAsia="Times New Roman" w:cs="Arial"/>
          <w:lang w:eastAsia="en-GB"/>
        </w:rPr>
        <w:t>will also ensure that its plan for dealing with the programme cessation includes appropriate provision for communicating with and compensating applicants who have accepted a place on the programme, to include as a minimum, an offer of advice and support to help them decide whether or not to apply for a different programme or seek a suitable alternative.</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Enrolled students, and any applicants who have accepted a place on the relevant programme of study, should also take such reasonable steps, in line with advice given by the </w:t>
      </w:r>
      <w:r w:rsidR="00104F50">
        <w:rPr>
          <w:rFonts w:eastAsia="Times New Roman" w:cs="Arial"/>
          <w:lang w:eastAsia="en-GB"/>
        </w:rPr>
        <w:t>college</w:t>
      </w:r>
      <w:r w:rsidRPr="00802AB0">
        <w:rPr>
          <w:rFonts w:eastAsia="Times New Roman" w:cs="Arial"/>
          <w:lang w:eastAsia="en-GB"/>
        </w:rPr>
        <w:t>, to mitigate the situation.</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Any payments associated with a compensation plan will include appropriate provision for:</w:t>
      </w:r>
    </w:p>
    <w:p w:rsidR="00802AB0" w:rsidRPr="00104F50" w:rsidRDefault="00802AB0" w:rsidP="00104F50">
      <w:pPr>
        <w:pStyle w:val="ListParagraph"/>
        <w:numPr>
          <w:ilvl w:val="0"/>
          <w:numId w:val="8"/>
        </w:numPr>
        <w:spacing w:before="100" w:beforeAutospacing="1" w:after="100" w:afterAutospacing="1" w:line="240" w:lineRule="auto"/>
        <w:rPr>
          <w:rFonts w:eastAsia="Times New Roman" w:cs="Arial"/>
          <w:lang w:eastAsia="en-GB"/>
        </w:rPr>
      </w:pPr>
      <w:r w:rsidRPr="00104F50">
        <w:rPr>
          <w:rFonts w:eastAsia="Times New Roman" w:cs="Arial"/>
          <w:lang w:eastAsia="en-GB"/>
        </w:rPr>
        <w:t>tuition fee costs (cover tuition fee loans from the Student Loans Company, self-funded tuition fees or payment of tuition fees from a sponsor);</w:t>
      </w:r>
    </w:p>
    <w:p w:rsidR="00802AB0" w:rsidRPr="00104F50" w:rsidRDefault="00802AB0" w:rsidP="00104F50">
      <w:pPr>
        <w:pStyle w:val="ListParagraph"/>
        <w:numPr>
          <w:ilvl w:val="0"/>
          <w:numId w:val="8"/>
        </w:numPr>
        <w:spacing w:before="100" w:beforeAutospacing="1" w:after="100" w:afterAutospacing="1" w:line="240" w:lineRule="auto"/>
        <w:rPr>
          <w:rFonts w:eastAsia="Times New Roman" w:cs="Arial"/>
          <w:lang w:eastAsia="en-GB"/>
        </w:rPr>
      </w:pPr>
      <w:r w:rsidRPr="00104F50">
        <w:rPr>
          <w:rFonts w:eastAsia="Times New Roman" w:cs="Arial"/>
          <w:lang w:eastAsia="en-GB"/>
        </w:rPr>
        <w:lastRenderedPageBreak/>
        <w:t>lost time;</w:t>
      </w:r>
    </w:p>
    <w:p w:rsidR="00802AB0" w:rsidRPr="00104F50" w:rsidRDefault="00802AB0" w:rsidP="00104F50">
      <w:pPr>
        <w:pStyle w:val="ListParagraph"/>
        <w:numPr>
          <w:ilvl w:val="0"/>
          <w:numId w:val="8"/>
        </w:numPr>
        <w:spacing w:before="100" w:beforeAutospacing="1" w:after="100" w:afterAutospacing="1" w:line="240" w:lineRule="auto"/>
        <w:rPr>
          <w:rFonts w:eastAsia="Times New Roman" w:cs="Arial"/>
          <w:lang w:eastAsia="en-GB"/>
        </w:rPr>
      </w:pPr>
      <w:r w:rsidRPr="00104F50">
        <w:rPr>
          <w:rFonts w:eastAsia="Times New Roman" w:cs="Arial"/>
          <w:lang w:eastAsia="en-GB"/>
        </w:rPr>
        <w:t>travel costs as a result of relocation of provision;</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Relevant guidance published by either the Office for Students or the Office of the Independent Adjudicator for Higher Education will be taken into account in preparing any such plans.</w:t>
      </w:r>
    </w:p>
    <w:p w:rsidR="00802AB0" w:rsidRPr="00421515" w:rsidRDefault="00802AB0" w:rsidP="00421515">
      <w:pPr>
        <w:rPr>
          <w:rFonts w:eastAsia="Times New Roman" w:cs="Times New Roman"/>
          <w:lang w:eastAsia="en-GB"/>
        </w:rPr>
      </w:pPr>
      <w:r w:rsidRPr="00802AB0">
        <w:rPr>
          <w:rFonts w:eastAsia="Times New Roman" w:cs="Times New Roman"/>
          <w:b/>
          <w:lang w:eastAsia="en-GB"/>
        </w:rPr>
        <w:t>Payments</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Refunds will only be made to the bank and account holder (or other financial institution) that originally paid the tuition fee or other costs and will not be paid in cash. This applies whether the student is in receipt of a tuition fee loan from the Student Loans Company, pays their own tuition fees or has their tuition fees paid by a sponsor.</w:t>
      </w:r>
    </w:p>
    <w:p w:rsidR="00802AB0" w:rsidRPr="00802AB0" w:rsidRDefault="00802AB0" w:rsidP="00802AB0">
      <w:pPr>
        <w:spacing w:before="100" w:beforeAutospacing="1" w:after="100" w:afterAutospacing="1" w:line="240" w:lineRule="auto"/>
        <w:rPr>
          <w:rFonts w:eastAsia="Times New Roman" w:cs="Arial"/>
          <w:b/>
          <w:lang w:eastAsia="en-GB"/>
        </w:rPr>
      </w:pPr>
      <w:r w:rsidRPr="00802AB0">
        <w:rPr>
          <w:rFonts w:eastAsia="Times New Roman" w:cs="Arial"/>
          <w:b/>
          <w:lang w:eastAsia="en-GB"/>
        </w:rPr>
        <w:t>Individual Claims Process</w:t>
      </w:r>
    </w:p>
    <w:p w:rsidR="00104F50" w:rsidRDefault="00104F50" w:rsidP="00802AB0">
      <w:pPr>
        <w:spacing w:before="100" w:beforeAutospacing="1" w:after="100" w:afterAutospacing="1" w:line="240" w:lineRule="auto"/>
        <w:rPr>
          <w:rFonts w:eastAsia="Times New Roman" w:cs="Arial"/>
          <w:lang w:eastAsia="en-GB"/>
        </w:rPr>
      </w:pPr>
      <w:r>
        <w:rPr>
          <w:rFonts w:eastAsia="Times New Roman" w:cs="Arial"/>
          <w:lang w:eastAsia="en-GB"/>
        </w:rPr>
        <w:t>Refunds due as a result of the closure of cessation of a programme of study will be dealt with automatically by the college. Refunds due as a result of the withdrawal of the student will be dealt with automatically in line with timeframes set out above.</w:t>
      </w:r>
    </w:p>
    <w:p w:rsidR="00104F50" w:rsidRDefault="00104F50" w:rsidP="00802AB0">
      <w:pPr>
        <w:spacing w:before="100" w:beforeAutospacing="1" w:after="100" w:afterAutospacing="1" w:line="240" w:lineRule="auto"/>
        <w:rPr>
          <w:rFonts w:eastAsia="Times New Roman" w:cs="Arial"/>
          <w:lang w:eastAsia="en-GB"/>
        </w:rPr>
      </w:pPr>
      <w:r>
        <w:rPr>
          <w:rFonts w:eastAsia="Times New Roman" w:cs="Arial"/>
          <w:lang w:eastAsia="en-GB"/>
        </w:rPr>
        <w:t xml:space="preserve">Should an individual wish to claim exceptional circumstances in the refund of fees following a withdrawal </w:t>
      </w:r>
      <w:r w:rsidR="00421515">
        <w:rPr>
          <w:rFonts w:eastAsia="Times New Roman" w:cs="Arial"/>
          <w:lang w:eastAsia="en-GB"/>
        </w:rPr>
        <w:t xml:space="preserve">this </w:t>
      </w:r>
      <w:r>
        <w:rPr>
          <w:rFonts w:eastAsia="Times New Roman" w:cs="Arial"/>
          <w:lang w:eastAsia="en-GB"/>
        </w:rPr>
        <w:t xml:space="preserve">should be made in writing to the Head of HE and International. </w:t>
      </w:r>
    </w:p>
    <w:p w:rsidR="00802AB0" w:rsidRPr="00802AB0" w:rsidRDefault="00421515" w:rsidP="00802AB0">
      <w:pPr>
        <w:spacing w:before="100" w:beforeAutospacing="1" w:after="100" w:afterAutospacing="1" w:line="240" w:lineRule="auto"/>
        <w:rPr>
          <w:rFonts w:eastAsia="Times New Roman" w:cs="Arial"/>
          <w:lang w:eastAsia="en-GB"/>
        </w:rPr>
      </w:pPr>
      <w:r>
        <w:rPr>
          <w:rFonts w:eastAsia="Times New Roman" w:cs="Arial"/>
          <w:lang w:eastAsia="en-GB"/>
        </w:rPr>
        <w:t>In all other cases, b</w:t>
      </w:r>
      <w:r w:rsidR="00802AB0" w:rsidRPr="00802AB0">
        <w:rPr>
          <w:rFonts w:eastAsia="Times New Roman" w:cs="Arial"/>
          <w:lang w:eastAsia="en-GB"/>
        </w:rPr>
        <w:t xml:space="preserve">efore seeking redress under the terms of this Refunds and Compensation Policy, students/individuals affected should submit a complaint to the </w:t>
      </w:r>
      <w:r w:rsidR="00104F50">
        <w:rPr>
          <w:rFonts w:eastAsia="Times New Roman" w:cs="Arial"/>
          <w:lang w:eastAsia="en-GB"/>
        </w:rPr>
        <w:t xml:space="preserve">college </w:t>
      </w:r>
      <w:r w:rsidR="00802AB0" w:rsidRPr="00802AB0">
        <w:rPr>
          <w:rFonts w:eastAsia="Times New Roman" w:cs="Arial"/>
          <w:lang w:eastAsia="en-GB"/>
        </w:rPr>
        <w:t xml:space="preserve">in accordance with </w:t>
      </w:r>
      <w:r w:rsidR="00104F50">
        <w:rPr>
          <w:rFonts w:eastAsia="Times New Roman" w:cs="Arial"/>
          <w:lang w:eastAsia="en-GB"/>
        </w:rPr>
        <w:t xml:space="preserve">its complaints procedure, this can be found on the college’s website. </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Upon completion of the procedure outlined in the </w:t>
      </w:r>
      <w:r w:rsidR="00421515">
        <w:rPr>
          <w:rFonts w:eastAsia="Times New Roman" w:cs="Arial"/>
          <w:lang w:eastAsia="en-GB"/>
        </w:rPr>
        <w:t>college</w:t>
      </w:r>
      <w:r w:rsidRPr="00802AB0">
        <w:rPr>
          <w:rFonts w:eastAsia="Times New Roman" w:cs="Arial"/>
          <w:lang w:eastAsia="en-GB"/>
        </w:rPr>
        <w:t xml:space="preserve">’s Complaints </w:t>
      </w:r>
      <w:r w:rsidR="00421515">
        <w:rPr>
          <w:rFonts w:eastAsia="Times New Roman" w:cs="Arial"/>
          <w:lang w:eastAsia="en-GB"/>
        </w:rPr>
        <w:t>procedure</w:t>
      </w:r>
      <w:r w:rsidRPr="00802AB0">
        <w:rPr>
          <w:rFonts w:eastAsia="Times New Roman" w:cs="Arial"/>
          <w:lang w:eastAsia="en-GB"/>
        </w:rPr>
        <w:t>, a student may seek to use the provisions of this policy to seek financial redress if they remain dissatisfied with the outcome. Queries about the application of thi</w:t>
      </w:r>
      <w:r w:rsidR="00104F50">
        <w:rPr>
          <w:rFonts w:eastAsia="Times New Roman" w:cs="Arial"/>
          <w:lang w:eastAsia="en-GB"/>
        </w:rPr>
        <w:t>s policy should be addressed to the Head of HE and International in the first instance</w:t>
      </w:r>
      <w:r w:rsidRPr="00802AB0">
        <w:rPr>
          <w:rFonts w:eastAsia="Times New Roman" w:cs="Arial"/>
          <w:lang w:eastAsia="en-GB"/>
        </w:rPr>
        <w:t>.</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Claims submitted under the terms of this policy should:</w:t>
      </w:r>
    </w:p>
    <w:p w:rsidR="00802AB0" w:rsidRPr="00684C77" w:rsidRDefault="00802AB0" w:rsidP="00684C77">
      <w:pPr>
        <w:pStyle w:val="ListParagraph"/>
        <w:numPr>
          <w:ilvl w:val="0"/>
          <w:numId w:val="9"/>
        </w:numPr>
        <w:spacing w:before="100" w:beforeAutospacing="1" w:after="100" w:afterAutospacing="1" w:line="240" w:lineRule="auto"/>
        <w:rPr>
          <w:rFonts w:eastAsia="Times New Roman" w:cs="Arial"/>
          <w:lang w:eastAsia="en-GB"/>
        </w:rPr>
      </w:pPr>
      <w:r w:rsidRPr="00684C77">
        <w:rPr>
          <w:rFonts w:eastAsia="Times New Roman" w:cs="Arial"/>
          <w:lang w:eastAsia="en-GB"/>
        </w:rPr>
        <w:t>make it clear that the complaints policy has been exhausted;</w:t>
      </w:r>
    </w:p>
    <w:p w:rsidR="00802AB0" w:rsidRPr="00684C77" w:rsidRDefault="00802AB0" w:rsidP="00684C77">
      <w:pPr>
        <w:pStyle w:val="ListParagraph"/>
        <w:numPr>
          <w:ilvl w:val="0"/>
          <w:numId w:val="9"/>
        </w:numPr>
        <w:spacing w:before="100" w:beforeAutospacing="1" w:after="100" w:afterAutospacing="1" w:line="240" w:lineRule="auto"/>
        <w:rPr>
          <w:rFonts w:eastAsia="Times New Roman" w:cs="Arial"/>
          <w:lang w:eastAsia="en-GB"/>
        </w:rPr>
      </w:pPr>
      <w:r w:rsidRPr="00684C77">
        <w:rPr>
          <w:rFonts w:eastAsia="Times New Roman" w:cs="Arial"/>
          <w:lang w:eastAsia="en-GB"/>
        </w:rPr>
        <w:t>set out the impact of the programme change and what steps have been taken to mitigate this.</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Upon receipt of a claim under this policy the </w:t>
      </w:r>
      <w:r w:rsidR="00684C77">
        <w:rPr>
          <w:rFonts w:eastAsia="Times New Roman" w:cs="Arial"/>
          <w:lang w:eastAsia="en-GB"/>
        </w:rPr>
        <w:t>college</w:t>
      </w:r>
      <w:r w:rsidRPr="00802AB0">
        <w:rPr>
          <w:rFonts w:eastAsia="Times New Roman" w:cs="Arial"/>
          <w:lang w:eastAsia="en-GB"/>
        </w:rPr>
        <w:t xml:space="preserve"> will consider the detail of the claim against the factors set out below. A response will be provided within 15 working days.</w:t>
      </w:r>
    </w:p>
    <w:p w:rsidR="00802AB0" w:rsidRPr="00802AB0" w:rsidRDefault="00802AB0" w:rsidP="00802AB0">
      <w:pPr>
        <w:spacing w:before="100" w:beforeAutospacing="1" w:after="100" w:afterAutospacing="1" w:line="240" w:lineRule="auto"/>
        <w:rPr>
          <w:rFonts w:eastAsia="Times New Roman" w:cs="Arial"/>
          <w:lang w:eastAsia="en-GB"/>
        </w:rPr>
      </w:pPr>
      <w:r w:rsidRPr="00802AB0">
        <w:rPr>
          <w:rFonts w:eastAsia="Times New Roman" w:cs="Arial"/>
          <w:lang w:eastAsia="en-GB"/>
        </w:rPr>
        <w:t xml:space="preserve">34. Factors the </w:t>
      </w:r>
      <w:r w:rsidR="00421515">
        <w:rPr>
          <w:rFonts w:eastAsia="Times New Roman" w:cs="Arial"/>
          <w:lang w:eastAsia="en-GB"/>
        </w:rPr>
        <w:t>college</w:t>
      </w:r>
      <w:r w:rsidRPr="00802AB0">
        <w:rPr>
          <w:rFonts w:eastAsia="Times New Roman" w:cs="Arial"/>
          <w:lang w:eastAsia="en-GB"/>
        </w:rPr>
        <w:t xml:space="preserve"> will consider in assessing claims under this policy:</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 xml:space="preserve">Whether the </w:t>
      </w:r>
      <w:r w:rsidR="00684C77">
        <w:rPr>
          <w:rFonts w:eastAsia="Times New Roman" w:cs="Arial"/>
          <w:lang w:eastAsia="en-GB"/>
        </w:rPr>
        <w:t>college has</w:t>
      </w:r>
      <w:r w:rsidRPr="00684C77">
        <w:rPr>
          <w:rFonts w:eastAsia="Times New Roman" w:cs="Arial"/>
          <w:lang w:eastAsia="en-GB"/>
        </w:rPr>
        <w:t xml:space="preserve"> failed to deliver any specific undertakings that had been given to the students for the way in which the programme was delivered;</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 xml:space="preserve">Whether there had been a failure by the </w:t>
      </w:r>
      <w:r w:rsidR="00684C77">
        <w:rPr>
          <w:rFonts w:eastAsia="Times New Roman" w:cs="Arial"/>
          <w:lang w:eastAsia="en-GB"/>
        </w:rPr>
        <w:t>college</w:t>
      </w:r>
      <w:r w:rsidRPr="00684C77">
        <w:rPr>
          <w:rFonts w:eastAsia="Times New Roman" w:cs="Arial"/>
          <w:lang w:eastAsia="en-GB"/>
        </w:rPr>
        <w:t xml:space="preserve"> to deliver against material information agreed with the students at the point of acceptance of the offer;</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Whether a period of prolonged disruption, without sufficient remedial action,</w:t>
      </w:r>
      <w:r w:rsidR="00684C77">
        <w:rPr>
          <w:rFonts w:eastAsia="Times New Roman" w:cs="Arial"/>
          <w:lang w:eastAsia="en-GB"/>
        </w:rPr>
        <w:t xml:space="preserve"> </w:t>
      </w:r>
      <w:r w:rsidRPr="00684C77">
        <w:rPr>
          <w:rFonts w:eastAsia="Times New Roman" w:cs="Arial"/>
          <w:lang w:eastAsia="en-GB"/>
        </w:rPr>
        <w:t xml:space="preserve">has jeopardised the ability of the </w:t>
      </w:r>
      <w:r w:rsidR="00684C77">
        <w:rPr>
          <w:rFonts w:eastAsia="Times New Roman" w:cs="Arial"/>
          <w:lang w:eastAsia="en-GB"/>
        </w:rPr>
        <w:t xml:space="preserve">college </w:t>
      </w:r>
      <w:r w:rsidRPr="00684C77">
        <w:rPr>
          <w:rFonts w:eastAsia="Times New Roman" w:cs="Arial"/>
          <w:lang w:eastAsia="en-GB"/>
        </w:rPr>
        <w:t xml:space="preserve">to offer guided learning in a manner that ensures </w:t>
      </w:r>
      <w:r w:rsidRPr="00684C77">
        <w:rPr>
          <w:rFonts w:eastAsia="Times New Roman" w:cs="Arial"/>
          <w:lang w:eastAsia="en-GB"/>
        </w:rPr>
        <w:lastRenderedPageBreak/>
        <w:t>students have a fair and reasonable opportunity to develop appropriate levels of understanding required for the course;</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Whether there has there been a demonstrable loss to the student;</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Whether the student has been able to achieve the learning outcomes for their course;</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 xml:space="preserve">Whether the </w:t>
      </w:r>
      <w:r w:rsidR="00684C77">
        <w:rPr>
          <w:rFonts w:eastAsia="Times New Roman" w:cs="Arial"/>
          <w:lang w:eastAsia="en-GB"/>
        </w:rPr>
        <w:t>college</w:t>
      </w:r>
      <w:r w:rsidRPr="00684C77">
        <w:rPr>
          <w:rFonts w:eastAsia="Times New Roman" w:cs="Arial"/>
          <w:lang w:eastAsia="en-GB"/>
        </w:rPr>
        <w:t xml:space="preserve"> followed its own processes in delivering the course;</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Whether the student has been affected in relation to final degree award, accreditation award or ability to take up a job offer;</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Whether the student has met their own responsibility to minimise losses;</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Whether the student took up any reasonable adjustments that were implemented for students to mitigate against the loss and if so consideration of whether a student was still disadvantaged despite alternative arrangements;</w:t>
      </w:r>
    </w:p>
    <w:p w:rsidR="00802AB0" w:rsidRPr="00684C77" w:rsidRDefault="00802AB0" w:rsidP="00684C77">
      <w:pPr>
        <w:pStyle w:val="ListParagraph"/>
        <w:numPr>
          <w:ilvl w:val="0"/>
          <w:numId w:val="11"/>
        </w:numPr>
        <w:spacing w:before="100" w:beforeAutospacing="1" w:after="100" w:afterAutospacing="1" w:line="240" w:lineRule="auto"/>
        <w:rPr>
          <w:rFonts w:eastAsia="Times New Roman" w:cs="Arial"/>
          <w:lang w:eastAsia="en-GB"/>
        </w:rPr>
      </w:pPr>
      <w:r w:rsidRPr="00684C77">
        <w:rPr>
          <w:rFonts w:eastAsia="Times New Roman" w:cs="Arial"/>
          <w:lang w:eastAsia="en-GB"/>
        </w:rPr>
        <w:t xml:space="preserve">Whether if a complaint is made due to disruption to a student’s learning experience which is beyond the student’s control, the </w:t>
      </w:r>
      <w:r w:rsidR="00684C77">
        <w:rPr>
          <w:rFonts w:eastAsia="Times New Roman" w:cs="Arial"/>
          <w:lang w:eastAsia="en-GB"/>
        </w:rPr>
        <w:t xml:space="preserve">college </w:t>
      </w:r>
      <w:r w:rsidRPr="00684C77">
        <w:rPr>
          <w:rFonts w:eastAsia="Times New Roman" w:cs="Arial"/>
          <w:lang w:eastAsia="en-GB"/>
        </w:rPr>
        <w:t>communicated with students adequately throughout the process.</w:t>
      </w:r>
    </w:p>
    <w:p w:rsidR="00A20D54" w:rsidRPr="00802AB0" w:rsidRDefault="00A20D54"/>
    <w:sectPr w:rsidR="00A20D54" w:rsidRPr="00802AB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4E" w:rsidRDefault="00E9074E" w:rsidP="003A3584">
      <w:pPr>
        <w:spacing w:after="0" w:line="240" w:lineRule="auto"/>
      </w:pPr>
      <w:r>
        <w:separator/>
      </w:r>
    </w:p>
  </w:endnote>
  <w:endnote w:type="continuationSeparator" w:id="0">
    <w:p w:rsidR="00E9074E" w:rsidRDefault="00E9074E" w:rsidP="003A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84" w:rsidRDefault="003A3584" w:rsidP="003A3584">
    <w:pPr>
      <w:pStyle w:val="Footer"/>
      <w:pBdr>
        <w:top w:val="single" w:sz="4" w:space="1" w:color="auto"/>
      </w:pBd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E4028">
      <w:rPr>
        <w:caps/>
        <w:noProof/>
        <w:color w:val="5B9BD5" w:themeColor="accent1"/>
      </w:rPr>
      <w:t>5</w:t>
    </w:r>
    <w:r>
      <w:rPr>
        <w:caps/>
        <w:noProof/>
        <w:color w:val="5B9BD5" w:themeColor="accent1"/>
      </w:rPr>
      <w:fldChar w:fldCharType="end"/>
    </w:r>
  </w:p>
  <w:p w:rsidR="003A3584" w:rsidRDefault="003A3584" w:rsidP="003A3584">
    <w:pPr>
      <w:pStyle w:val="Footer"/>
      <w:jc w:val="right"/>
      <w:rPr>
        <w:sz w:val="18"/>
        <w:szCs w:val="18"/>
      </w:rPr>
    </w:pPr>
    <w:r>
      <w:rPr>
        <w:sz w:val="18"/>
        <w:szCs w:val="18"/>
      </w:rPr>
      <w:t>Owner – Vice Principal Communications, Engagement and Student Experience</w:t>
    </w:r>
  </w:p>
  <w:p w:rsidR="003A3584" w:rsidRDefault="003A3584" w:rsidP="003A3584">
    <w:pPr>
      <w:pStyle w:val="Footer"/>
      <w:jc w:val="right"/>
      <w:rPr>
        <w:sz w:val="18"/>
        <w:szCs w:val="18"/>
      </w:rPr>
    </w:pPr>
    <w:r>
      <w:rPr>
        <w:sz w:val="18"/>
        <w:szCs w:val="18"/>
      </w:rPr>
      <w:t>Created September 2018</w:t>
    </w:r>
  </w:p>
  <w:p w:rsidR="002931C9" w:rsidRDefault="002931C9" w:rsidP="003A3584">
    <w:pPr>
      <w:pStyle w:val="Footer"/>
      <w:jc w:val="right"/>
      <w:rPr>
        <w:sz w:val="18"/>
        <w:szCs w:val="18"/>
      </w:rPr>
    </w:pPr>
    <w:r>
      <w:rPr>
        <w:sz w:val="18"/>
        <w:szCs w:val="18"/>
      </w:rPr>
      <w:t>Reviewed September 2021</w:t>
    </w:r>
  </w:p>
  <w:p w:rsidR="003A3584" w:rsidRPr="003A3584" w:rsidRDefault="002931C9" w:rsidP="003A3584">
    <w:pPr>
      <w:pStyle w:val="Footer"/>
      <w:jc w:val="right"/>
      <w:rPr>
        <w:sz w:val="18"/>
        <w:szCs w:val="18"/>
      </w:rPr>
    </w:pPr>
    <w:r>
      <w:rPr>
        <w:sz w:val="18"/>
        <w:szCs w:val="18"/>
      </w:rPr>
      <w:t>Next r</w:t>
    </w:r>
    <w:r w:rsidR="003A3584">
      <w:rPr>
        <w:sz w:val="18"/>
        <w:szCs w:val="18"/>
      </w:rPr>
      <w:t>eview date Sept 2</w:t>
    </w:r>
    <w:r>
      <w:rPr>
        <w:sz w:val="18"/>
        <w:szCs w:val="18"/>
      </w:rPr>
      <w:t>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4E" w:rsidRDefault="00E9074E" w:rsidP="003A3584">
      <w:pPr>
        <w:spacing w:after="0" w:line="240" w:lineRule="auto"/>
      </w:pPr>
      <w:r>
        <w:separator/>
      </w:r>
    </w:p>
  </w:footnote>
  <w:footnote w:type="continuationSeparator" w:id="0">
    <w:p w:rsidR="00E9074E" w:rsidRDefault="00E9074E" w:rsidP="003A3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BAE"/>
    <w:multiLevelType w:val="hybridMultilevel"/>
    <w:tmpl w:val="E416BDDC"/>
    <w:lvl w:ilvl="0" w:tplc="2618B4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B5099"/>
    <w:multiLevelType w:val="hybridMultilevel"/>
    <w:tmpl w:val="9F4A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15550"/>
    <w:multiLevelType w:val="multilevel"/>
    <w:tmpl w:val="3DF2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45091"/>
    <w:multiLevelType w:val="hybridMultilevel"/>
    <w:tmpl w:val="DBD896D0"/>
    <w:lvl w:ilvl="0" w:tplc="01A0C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40AB6"/>
    <w:multiLevelType w:val="hybridMultilevel"/>
    <w:tmpl w:val="60B8EE4A"/>
    <w:lvl w:ilvl="0" w:tplc="A6628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B179C"/>
    <w:multiLevelType w:val="hybridMultilevel"/>
    <w:tmpl w:val="C9FC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362F5"/>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464320"/>
    <w:multiLevelType w:val="multilevel"/>
    <w:tmpl w:val="A7A6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528C4"/>
    <w:multiLevelType w:val="hybridMultilevel"/>
    <w:tmpl w:val="1F6E32C4"/>
    <w:lvl w:ilvl="0" w:tplc="733E71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BA4DAF"/>
    <w:multiLevelType w:val="hybridMultilevel"/>
    <w:tmpl w:val="E306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241D8"/>
    <w:multiLevelType w:val="hybridMultilevel"/>
    <w:tmpl w:val="B2E8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5E76FE"/>
    <w:multiLevelType w:val="hybridMultilevel"/>
    <w:tmpl w:val="5C0C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8"/>
  </w:num>
  <w:num w:numId="5">
    <w:abstractNumId w:val="6"/>
  </w:num>
  <w:num w:numId="6">
    <w:abstractNumId w:val="11"/>
  </w:num>
  <w:num w:numId="7">
    <w:abstractNumId w:val="4"/>
  </w:num>
  <w:num w:numId="8">
    <w:abstractNumId w:val="10"/>
  </w:num>
  <w:num w:numId="9">
    <w:abstractNumId w:val="5"/>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B0"/>
    <w:rsid w:val="00104F50"/>
    <w:rsid w:val="0021360E"/>
    <w:rsid w:val="002931C9"/>
    <w:rsid w:val="003A3584"/>
    <w:rsid w:val="00421515"/>
    <w:rsid w:val="005E4028"/>
    <w:rsid w:val="00684C77"/>
    <w:rsid w:val="00802AB0"/>
    <w:rsid w:val="00A20D54"/>
    <w:rsid w:val="00A54C0A"/>
    <w:rsid w:val="00A93A45"/>
    <w:rsid w:val="00E9074E"/>
    <w:rsid w:val="00E9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4455B-EE4D-4E41-A07F-C6EA247E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02A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2AB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02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02AB0"/>
    <w:rPr>
      <w:color w:val="0000FF"/>
      <w:u w:val="single"/>
    </w:rPr>
  </w:style>
  <w:style w:type="paragraph" w:styleId="ListParagraph">
    <w:name w:val="List Paragraph"/>
    <w:basedOn w:val="Normal"/>
    <w:uiPriority w:val="34"/>
    <w:qFormat/>
    <w:rsid w:val="00802AB0"/>
    <w:pPr>
      <w:ind w:left="720"/>
      <w:contextualSpacing/>
    </w:pPr>
  </w:style>
  <w:style w:type="paragraph" w:styleId="BodyTextIndent">
    <w:name w:val="Body Text Indent"/>
    <w:basedOn w:val="BodyText"/>
    <w:link w:val="BodyTextIndentChar"/>
    <w:uiPriority w:val="1"/>
    <w:qFormat/>
    <w:rsid w:val="00104F50"/>
    <w:pPr>
      <w:spacing w:after="240" w:line="300" w:lineRule="atLeast"/>
      <w:ind w:left="357"/>
    </w:pPr>
    <w:rPr>
      <w:rFonts w:ascii="Arial" w:eastAsia="Calibri" w:hAnsi="Arial" w:cs="Times New Roman"/>
      <w:szCs w:val="24"/>
    </w:rPr>
  </w:style>
  <w:style w:type="character" w:customStyle="1" w:styleId="BodyTextIndentChar">
    <w:name w:val="Body Text Indent Char"/>
    <w:basedOn w:val="DefaultParagraphFont"/>
    <w:link w:val="BodyTextIndent"/>
    <w:uiPriority w:val="1"/>
    <w:rsid w:val="00104F50"/>
    <w:rPr>
      <w:rFonts w:ascii="Arial" w:eastAsia="Calibri" w:hAnsi="Arial" w:cs="Times New Roman"/>
      <w:szCs w:val="24"/>
    </w:rPr>
  </w:style>
  <w:style w:type="numbering" w:customStyle="1" w:styleId="NumberedList">
    <w:name w:val="NumberedList"/>
    <w:basedOn w:val="NoList"/>
    <w:rsid w:val="00104F50"/>
    <w:pPr>
      <w:numPr>
        <w:numId w:val="5"/>
      </w:numPr>
    </w:pPr>
  </w:style>
  <w:style w:type="paragraph" w:styleId="BodyText">
    <w:name w:val="Body Text"/>
    <w:basedOn w:val="Normal"/>
    <w:link w:val="BodyTextChar"/>
    <w:uiPriority w:val="99"/>
    <w:semiHidden/>
    <w:unhideWhenUsed/>
    <w:rsid w:val="00104F50"/>
    <w:pPr>
      <w:spacing w:after="120"/>
    </w:pPr>
  </w:style>
  <w:style w:type="character" w:customStyle="1" w:styleId="BodyTextChar">
    <w:name w:val="Body Text Char"/>
    <w:basedOn w:val="DefaultParagraphFont"/>
    <w:link w:val="BodyText"/>
    <w:uiPriority w:val="99"/>
    <w:semiHidden/>
    <w:rsid w:val="00104F50"/>
  </w:style>
  <w:style w:type="paragraph" w:styleId="Header">
    <w:name w:val="header"/>
    <w:basedOn w:val="Normal"/>
    <w:link w:val="HeaderChar"/>
    <w:uiPriority w:val="99"/>
    <w:unhideWhenUsed/>
    <w:rsid w:val="003A3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584"/>
  </w:style>
  <w:style w:type="paragraph" w:styleId="Footer">
    <w:name w:val="footer"/>
    <w:basedOn w:val="Normal"/>
    <w:link w:val="FooterChar"/>
    <w:uiPriority w:val="99"/>
    <w:unhideWhenUsed/>
    <w:rsid w:val="003A3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Tom Lewis</cp:lastModifiedBy>
  <cp:revision>4</cp:revision>
  <dcterms:created xsi:type="dcterms:W3CDTF">2021-08-31T09:50:00Z</dcterms:created>
  <dcterms:modified xsi:type="dcterms:W3CDTF">2021-09-16T10:48:00Z</dcterms:modified>
</cp:coreProperties>
</file>