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AF8B" w14:textId="777DB1E4" w:rsidR="0095583E" w:rsidRPr="00912BC9" w:rsidRDefault="00BB29E6" w:rsidP="00067892">
      <w:pPr>
        <w:pStyle w:val="Heading1"/>
        <w:jc w:val="center"/>
        <w:rPr>
          <w:rFonts w:ascii="Calibri" w:hAnsi="Calibri"/>
          <w:sz w:val="28"/>
          <w:szCs w:val="28"/>
        </w:rPr>
      </w:pPr>
      <w:r>
        <w:rPr>
          <w:rFonts w:ascii="Calibri" w:hAnsi="Calibri"/>
          <w:sz w:val="28"/>
          <w:szCs w:val="28"/>
        </w:rPr>
        <w:t>C</w:t>
      </w:r>
      <w:r w:rsidR="008A63A0" w:rsidRPr="00912BC9">
        <w:rPr>
          <w:rFonts w:ascii="Calibri" w:hAnsi="Calibri"/>
          <w:sz w:val="28"/>
          <w:szCs w:val="28"/>
        </w:rPr>
        <w:t xml:space="preserve">OLLEGE TUITION FEE POLICY FOR </w:t>
      </w:r>
      <w:r w:rsidR="00132A00">
        <w:rPr>
          <w:rFonts w:ascii="Calibri" w:hAnsi="Calibri"/>
          <w:sz w:val="28"/>
          <w:szCs w:val="28"/>
        </w:rPr>
        <w:t>202</w:t>
      </w:r>
      <w:r w:rsidR="00756418">
        <w:rPr>
          <w:rFonts w:ascii="Calibri" w:hAnsi="Calibri"/>
          <w:sz w:val="28"/>
          <w:szCs w:val="28"/>
        </w:rPr>
        <w:t>4</w:t>
      </w:r>
      <w:r w:rsidR="00132A00">
        <w:rPr>
          <w:rFonts w:ascii="Calibri" w:hAnsi="Calibri"/>
          <w:sz w:val="28"/>
          <w:szCs w:val="28"/>
        </w:rPr>
        <w:t>/2</w:t>
      </w:r>
      <w:r w:rsidR="00756418">
        <w:rPr>
          <w:rFonts w:ascii="Calibri" w:hAnsi="Calibri"/>
          <w:sz w:val="28"/>
          <w:szCs w:val="28"/>
        </w:rPr>
        <w:t>5</w:t>
      </w:r>
    </w:p>
    <w:p w14:paraId="7B7751AB" w14:textId="77777777" w:rsidR="007A6A94" w:rsidRPr="00912BC9" w:rsidRDefault="007A6A94" w:rsidP="005F19CC">
      <w:pPr>
        <w:ind w:left="720"/>
        <w:jc w:val="both"/>
        <w:rPr>
          <w:rFonts w:ascii="Calibri" w:hAnsi="Calibri" w:cs="Arial"/>
          <w:szCs w:val="22"/>
        </w:rPr>
      </w:pPr>
    </w:p>
    <w:p w14:paraId="2B84F5B9" w14:textId="77777777" w:rsidR="002D130C" w:rsidRPr="00912BC9" w:rsidRDefault="002D130C" w:rsidP="004E0564">
      <w:pPr>
        <w:pStyle w:val="Heading2"/>
        <w:jc w:val="both"/>
        <w:rPr>
          <w:rFonts w:ascii="Calibri" w:hAnsi="Calibri"/>
          <w:i w:val="0"/>
          <w:sz w:val="22"/>
          <w:szCs w:val="22"/>
        </w:rPr>
      </w:pPr>
      <w:r w:rsidRPr="00912BC9">
        <w:rPr>
          <w:rFonts w:ascii="Calibri" w:hAnsi="Calibri"/>
          <w:i w:val="0"/>
          <w:sz w:val="22"/>
          <w:szCs w:val="22"/>
        </w:rPr>
        <w:t>Background</w:t>
      </w:r>
    </w:p>
    <w:p w14:paraId="26D38390" w14:textId="77777777" w:rsidR="007A6A94" w:rsidRPr="00912BC9" w:rsidRDefault="007A6A94" w:rsidP="004E0564">
      <w:pPr>
        <w:jc w:val="both"/>
        <w:rPr>
          <w:rFonts w:ascii="Calibri" w:hAnsi="Calibri"/>
          <w:szCs w:val="22"/>
        </w:rPr>
      </w:pPr>
    </w:p>
    <w:p w14:paraId="1B6AFE7C" w14:textId="77777777" w:rsidR="002E3EB2" w:rsidRPr="003102EE" w:rsidRDefault="0085694D" w:rsidP="004E0564">
      <w:pPr>
        <w:numPr>
          <w:ilvl w:val="0"/>
          <w:numId w:val="12"/>
        </w:numPr>
        <w:ind w:hanging="720"/>
        <w:jc w:val="both"/>
        <w:rPr>
          <w:rFonts w:ascii="Calibri" w:hAnsi="Calibri"/>
          <w:szCs w:val="22"/>
        </w:rPr>
      </w:pPr>
      <w:r w:rsidRPr="003102EE">
        <w:rPr>
          <w:rFonts w:ascii="Calibri" w:hAnsi="Calibri"/>
          <w:szCs w:val="22"/>
        </w:rPr>
        <w:t xml:space="preserve">The College reviews its fee policy on an annual basis </w:t>
      </w:r>
      <w:r w:rsidR="00E27ED7" w:rsidRPr="003102EE">
        <w:rPr>
          <w:rFonts w:ascii="Calibri" w:hAnsi="Calibri"/>
          <w:szCs w:val="22"/>
        </w:rPr>
        <w:t xml:space="preserve">and has seen fee levels rise as Government funding has been targeted on specific groups of adult learners.  </w:t>
      </w:r>
    </w:p>
    <w:p w14:paraId="72B1A659" w14:textId="77777777" w:rsidR="00B16851" w:rsidRPr="003102EE" w:rsidRDefault="00B16851" w:rsidP="00B16851">
      <w:pPr>
        <w:ind w:left="720"/>
        <w:jc w:val="both"/>
        <w:rPr>
          <w:rFonts w:ascii="Calibri" w:hAnsi="Calibri"/>
          <w:szCs w:val="22"/>
        </w:rPr>
      </w:pPr>
      <w:r w:rsidRPr="003102EE">
        <w:rPr>
          <w:rFonts w:ascii="Calibri" w:hAnsi="Calibri"/>
          <w:szCs w:val="22"/>
        </w:rPr>
        <w:t xml:space="preserve"> </w:t>
      </w:r>
    </w:p>
    <w:p w14:paraId="2447933A" w14:textId="18369D87" w:rsidR="00B16851" w:rsidRPr="00A264C5" w:rsidRDefault="005F19CC" w:rsidP="004E0564">
      <w:pPr>
        <w:numPr>
          <w:ilvl w:val="0"/>
          <w:numId w:val="12"/>
        </w:numPr>
        <w:ind w:hanging="720"/>
        <w:jc w:val="both"/>
        <w:rPr>
          <w:rFonts w:ascii="Calibri" w:hAnsi="Calibri"/>
          <w:szCs w:val="22"/>
        </w:rPr>
      </w:pPr>
      <w:r w:rsidRPr="00A264C5">
        <w:rPr>
          <w:rFonts w:ascii="Calibri" w:hAnsi="Calibri"/>
          <w:szCs w:val="22"/>
        </w:rPr>
        <w:t xml:space="preserve">As of the </w:t>
      </w:r>
      <w:r w:rsidR="003B5A6B" w:rsidRPr="00A264C5">
        <w:rPr>
          <w:rFonts w:ascii="Calibri" w:hAnsi="Calibri"/>
          <w:szCs w:val="22"/>
        </w:rPr>
        <w:t>25</w:t>
      </w:r>
      <w:r w:rsidRPr="00A264C5">
        <w:rPr>
          <w:rFonts w:ascii="Calibri" w:hAnsi="Calibri"/>
          <w:szCs w:val="22"/>
        </w:rPr>
        <w:t>/</w:t>
      </w:r>
      <w:r w:rsidR="003B5A6B" w:rsidRPr="00A264C5">
        <w:rPr>
          <w:rFonts w:ascii="Calibri" w:hAnsi="Calibri"/>
          <w:szCs w:val="22"/>
        </w:rPr>
        <w:t>4</w:t>
      </w:r>
      <w:r w:rsidRPr="00A264C5">
        <w:rPr>
          <w:rFonts w:ascii="Calibri" w:hAnsi="Calibri"/>
          <w:szCs w:val="22"/>
        </w:rPr>
        <w:t>/202</w:t>
      </w:r>
      <w:r w:rsidR="00193C37">
        <w:rPr>
          <w:rFonts w:ascii="Calibri" w:hAnsi="Calibri"/>
          <w:szCs w:val="22"/>
        </w:rPr>
        <w:t>4</w:t>
      </w:r>
      <w:r w:rsidR="00B16851" w:rsidRPr="00A264C5">
        <w:rPr>
          <w:rFonts w:ascii="Calibri" w:hAnsi="Calibri"/>
          <w:szCs w:val="22"/>
        </w:rPr>
        <w:t xml:space="preserve"> </w:t>
      </w:r>
      <w:r w:rsidRPr="00A264C5">
        <w:rPr>
          <w:rFonts w:ascii="Calibri" w:hAnsi="Calibri"/>
          <w:szCs w:val="22"/>
        </w:rPr>
        <w:t>the ESFA have not</w:t>
      </w:r>
      <w:r w:rsidR="00E70D03" w:rsidRPr="00A264C5">
        <w:rPr>
          <w:rFonts w:ascii="Calibri" w:hAnsi="Calibri"/>
          <w:szCs w:val="22"/>
        </w:rPr>
        <w:t xml:space="preserve"> </w:t>
      </w:r>
      <w:r w:rsidR="00A00D10" w:rsidRPr="00A264C5">
        <w:rPr>
          <w:rFonts w:ascii="Calibri" w:hAnsi="Calibri"/>
          <w:szCs w:val="22"/>
        </w:rPr>
        <w:t xml:space="preserve">fully </w:t>
      </w:r>
      <w:r w:rsidRPr="00A264C5">
        <w:rPr>
          <w:rFonts w:ascii="Calibri" w:hAnsi="Calibri"/>
          <w:szCs w:val="22"/>
        </w:rPr>
        <w:t>confirmed 202</w:t>
      </w:r>
      <w:r w:rsidR="00193C37">
        <w:rPr>
          <w:rFonts w:ascii="Calibri" w:hAnsi="Calibri"/>
          <w:szCs w:val="22"/>
        </w:rPr>
        <w:t>4</w:t>
      </w:r>
      <w:r w:rsidRPr="00A264C5">
        <w:rPr>
          <w:rFonts w:ascii="Calibri" w:hAnsi="Calibri"/>
          <w:szCs w:val="22"/>
        </w:rPr>
        <w:t>/2</w:t>
      </w:r>
      <w:r w:rsidR="00193C37">
        <w:rPr>
          <w:rFonts w:ascii="Calibri" w:hAnsi="Calibri"/>
          <w:szCs w:val="22"/>
        </w:rPr>
        <w:t>5</w:t>
      </w:r>
      <w:r w:rsidR="00B16851" w:rsidRPr="00A264C5">
        <w:rPr>
          <w:rFonts w:ascii="Calibri" w:hAnsi="Calibri"/>
          <w:szCs w:val="22"/>
        </w:rPr>
        <w:t xml:space="preserve"> funding guidance, small operational changes may be required to respond to the ESFA’s requirements. </w:t>
      </w:r>
    </w:p>
    <w:p w14:paraId="68E7EB50" w14:textId="77777777" w:rsidR="00FE5891" w:rsidRPr="003102EE" w:rsidRDefault="00FE5891" w:rsidP="004E0564">
      <w:pPr>
        <w:jc w:val="both"/>
        <w:rPr>
          <w:rFonts w:ascii="Calibri" w:hAnsi="Calibri"/>
          <w:szCs w:val="22"/>
        </w:rPr>
      </w:pPr>
    </w:p>
    <w:p w14:paraId="243B54B3" w14:textId="77777777" w:rsidR="001E30E8" w:rsidRPr="003102EE" w:rsidRDefault="001E30E8" w:rsidP="004E0564">
      <w:pPr>
        <w:numPr>
          <w:ilvl w:val="0"/>
          <w:numId w:val="12"/>
        </w:numPr>
        <w:ind w:hanging="720"/>
        <w:jc w:val="both"/>
        <w:rPr>
          <w:rFonts w:ascii="Calibri" w:hAnsi="Calibri"/>
          <w:szCs w:val="22"/>
        </w:rPr>
      </w:pPr>
      <w:r w:rsidRPr="003102EE">
        <w:rPr>
          <w:rFonts w:ascii="Calibri" w:hAnsi="Calibri"/>
          <w:szCs w:val="22"/>
        </w:rPr>
        <w:t xml:space="preserve">Due to competition law </w:t>
      </w:r>
      <w:r w:rsidR="00772D29" w:rsidRPr="003102EE">
        <w:rPr>
          <w:rFonts w:ascii="Calibri" w:hAnsi="Calibri"/>
          <w:szCs w:val="22"/>
        </w:rPr>
        <w:t xml:space="preserve">requirements and restrictions, </w:t>
      </w:r>
      <w:r w:rsidRPr="003102EE">
        <w:rPr>
          <w:rFonts w:ascii="Calibri" w:hAnsi="Calibri"/>
          <w:szCs w:val="22"/>
        </w:rPr>
        <w:t>t</w:t>
      </w:r>
      <w:r w:rsidR="00BE29EB" w:rsidRPr="003102EE">
        <w:rPr>
          <w:rFonts w:ascii="Calibri" w:hAnsi="Calibri"/>
          <w:szCs w:val="22"/>
        </w:rPr>
        <w:t xml:space="preserve">he </w:t>
      </w:r>
      <w:r w:rsidR="005B19D0" w:rsidRPr="003102EE">
        <w:rPr>
          <w:rFonts w:ascii="Calibri" w:hAnsi="Calibri"/>
          <w:szCs w:val="22"/>
        </w:rPr>
        <w:t xml:space="preserve">Education and </w:t>
      </w:r>
      <w:r w:rsidR="00CF11A0" w:rsidRPr="003102EE">
        <w:rPr>
          <w:rFonts w:ascii="Calibri" w:hAnsi="Calibri"/>
          <w:szCs w:val="22"/>
        </w:rPr>
        <w:t>Skills Funding Agency (</w:t>
      </w:r>
      <w:r w:rsidR="005B19D0" w:rsidRPr="003102EE">
        <w:rPr>
          <w:rFonts w:ascii="Calibri" w:hAnsi="Calibri"/>
          <w:szCs w:val="22"/>
        </w:rPr>
        <w:t>E</w:t>
      </w:r>
      <w:r w:rsidR="00CF11A0" w:rsidRPr="003102EE">
        <w:rPr>
          <w:rFonts w:ascii="Calibri" w:hAnsi="Calibri"/>
          <w:szCs w:val="22"/>
        </w:rPr>
        <w:t xml:space="preserve">SFA) is </w:t>
      </w:r>
      <w:r w:rsidR="00BE29EB" w:rsidRPr="003102EE">
        <w:rPr>
          <w:rFonts w:ascii="Calibri" w:hAnsi="Calibri"/>
          <w:szCs w:val="22"/>
        </w:rPr>
        <w:t xml:space="preserve">not </w:t>
      </w:r>
      <w:r w:rsidR="00CF11A0" w:rsidRPr="003102EE">
        <w:rPr>
          <w:rFonts w:ascii="Calibri" w:hAnsi="Calibri"/>
          <w:szCs w:val="22"/>
        </w:rPr>
        <w:t xml:space="preserve">empowered </w:t>
      </w:r>
      <w:r w:rsidR="00BE29EB" w:rsidRPr="003102EE">
        <w:rPr>
          <w:rFonts w:ascii="Calibri" w:hAnsi="Calibri"/>
          <w:szCs w:val="22"/>
        </w:rPr>
        <w:t>to set c</w:t>
      </w:r>
      <w:r w:rsidRPr="003102EE">
        <w:rPr>
          <w:rFonts w:ascii="Calibri" w:hAnsi="Calibri"/>
          <w:szCs w:val="22"/>
        </w:rPr>
        <w:t>ollege fees</w:t>
      </w:r>
      <w:r w:rsidR="00772D29" w:rsidRPr="003102EE">
        <w:rPr>
          <w:rFonts w:ascii="Calibri" w:hAnsi="Calibri"/>
          <w:szCs w:val="22"/>
        </w:rPr>
        <w:t xml:space="preserve">.  The </w:t>
      </w:r>
      <w:r w:rsidRPr="003102EE">
        <w:rPr>
          <w:rFonts w:ascii="Calibri" w:hAnsi="Calibri"/>
          <w:szCs w:val="22"/>
        </w:rPr>
        <w:t xml:space="preserve">setting of fees remains a matter for the </w:t>
      </w:r>
      <w:r w:rsidR="00772D29" w:rsidRPr="003102EE">
        <w:rPr>
          <w:rFonts w:ascii="Calibri" w:hAnsi="Calibri"/>
          <w:szCs w:val="22"/>
        </w:rPr>
        <w:t>College C</w:t>
      </w:r>
      <w:r w:rsidRPr="003102EE">
        <w:rPr>
          <w:rFonts w:ascii="Calibri" w:hAnsi="Calibri"/>
          <w:szCs w:val="22"/>
        </w:rPr>
        <w:t>orporation</w:t>
      </w:r>
      <w:r w:rsidR="00772D29" w:rsidRPr="003102EE">
        <w:rPr>
          <w:rFonts w:ascii="Calibri" w:hAnsi="Calibri"/>
          <w:szCs w:val="22"/>
        </w:rPr>
        <w:t xml:space="preserve"> and is a key role identified within the Instrument and Articles of Association and the Financial Memorandum</w:t>
      </w:r>
      <w:r w:rsidRPr="003102EE">
        <w:rPr>
          <w:rFonts w:ascii="Calibri" w:hAnsi="Calibri"/>
          <w:szCs w:val="22"/>
        </w:rPr>
        <w:t xml:space="preserve">. </w:t>
      </w:r>
      <w:r w:rsidR="00772D29" w:rsidRPr="003102EE">
        <w:rPr>
          <w:rFonts w:ascii="Calibri" w:hAnsi="Calibri"/>
          <w:szCs w:val="22"/>
        </w:rPr>
        <w:t xml:space="preserve"> However, the </w:t>
      </w:r>
      <w:r w:rsidR="005B19D0" w:rsidRPr="003102EE">
        <w:rPr>
          <w:rFonts w:ascii="Calibri" w:hAnsi="Calibri"/>
          <w:szCs w:val="22"/>
        </w:rPr>
        <w:t>E</w:t>
      </w:r>
      <w:r w:rsidR="00CF11A0" w:rsidRPr="003102EE">
        <w:rPr>
          <w:rFonts w:ascii="Calibri" w:hAnsi="Calibri"/>
          <w:szCs w:val="22"/>
        </w:rPr>
        <w:t xml:space="preserve">SFA </w:t>
      </w:r>
      <w:r w:rsidR="00772D29" w:rsidRPr="003102EE">
        <w:rPr>
          <w:rFonts w:ascii="Calibri" w:hAnsi="Calibri"/>
          <w:szCs w:val="22"/>
        </w:rPr>
        <w:t xml:space="preserve">and ministers </w:t>
      </w:r>
      <w:r w:rsidR="0085694D" w:rsidRPr="003102EE">
        <w:rPr>
          <w:rFonts w:ascii="Calibri" w:hAnsi="Calibri"/>
          <w:szCs w:val="22"/>
        </w:rPr>
        <w:t xml:space="preserve">continue to retain an </w:t>
      </w:r>
      <w:r w:rsidR="00772D29" w:rsidRPr="003102EE">
        <w:rPr>
          <w:rFonts w:ascii="Calibri" w:hAnsi="Calibri"/>
          <w:szCs w:val="22"/>
        </w:rPr>
        <w:t>interest in the leve</w:t>
      </w:r>
      <w:r w:rsidR="00BE29EB" w:rsidRPr="003102EE">
        <w:rPr>
          <w:rFonts w:ascii="Calibri" w:hAnsi="Calibri"/>
          <w:szCs w:val="22"/>
        </w:rPr>
        <w:t>ls of income raised by FE c</w:t>
      </w:r>
      <w:r w:rsidR="00772D29" w:rsidRPr="003102EE">
        <w:rPr>
          <w:rFonts w:ascii="Calibri" w:hAnsi="Calibri"/>
          <w:szCs w:val="22"/>
        </w:rPr>
        <w:t xml:space="preserve">olleges through fees and each year </w:t>
      </w:r>
      <w:r w:rsidR="0085694D" w:rsidRPr="003102EE">
        <w:rPr>
          <w:rFonts w:ascii="Calibri" w:hAnsi="Calibri"/>
          <w:szCs w:val="22"/>
        </w:rPr>
        <w:t>as Government policy is to balance the contributions for adult learning between the state</w:t>
      </w:r>
      <w:r w:rsidR="005B19D0" w:rsidRPr="003102EE">
        <w:rPr>
          <w:rFonts w:ascii="Calibri" w:hAnsi="Calibri"/>
          <w:szCs w:val="22"/>
        </w:rPr>
        <w:t>,</w:t>
      </w:r>
      <w:r w:rsidR="0085694D" w:rsidRPr="003102EE">
        <w:rPr>
          <w:rFonts w:ascii="Calibri" w:hAnsi="Calibri"/>
          <w:szCs w:val="22"/>
        </w:rPr>
        <w:t xml:space="preserve"> individuals and employers.</w:t>
      </w:r>
      <w:r w:rsidR="00772D29" w:rsidRPr="003102EE">
        <w:rPr>
          <w:rFonts w:ascii="Calibri" w:hAnsi="Calibri"/>
          <w:szCs w:val="22"/>
        </w:rPr>
        <w:t xml:space="preserve">  </w:t>
      </w:r>
    </w:p>
    <w:p w14:paraId="132D1B71" w14:textId="77777777" w:rsidR="001E30E8" w:rsidRPr="003102EE" w:rsidRDefault="001E30E8" w:rsidP="004E0564">
      <w:pPr>
        <w:pStyle w:val="ListParagraph"/>
        <w:jc w:val="both"/>
        <w:rPr>
          <w:rFonts w:ascii="Calibri" w:hAnsi="Calibri" w:cs="Arial"/>
          <w:szCs w:val="22"/>
          <w:lang w:eastAsia="en-GB"/>
        </w:rPr>
      </w:pPr>
    </w:p>
    <w:p w14:paraId="44826B4F" w14:textId="5E909856" w:rsidR="00B16851" w:rsidRPr="003102EE" w:rsidRDefault="00843938" w:rsidP="004E0564">
      <w:pPr>
        <w:numPr>
          <w:ilvl w:val="0"/>
          <w:numId w:val="12"/>
        </w:numPr>
        <w:ind w:hanging="720"/>
        <w:jc w:val="both"/>
        <w:rPr>
          <w:rFonts w:ascii="Calibri" w:hAnsi="Calibri"/>
          <w:szCs w:val="22"/>
        </w:rPr>
      </w:pPr>
      <w:bookmarkStart w:id="0" w:name="_Hlk133228712"/>
      <w:r w:rsidRPr="003102EE">
        <w:rPr>
          <w:rFonts w:ascii="Calibri" w:hAnsi="Calibri" w:cs="Arial"/>
          <w:szCs w:val="22"/>
          <w:lang w:eastAsia="en-GB"/>
        </w:rPr>
        <w:t xml:space="preserve">The </w:t>
      </w:r>
      <w:r w:rsidR="00AE65F1" w:rsidRPr="003102EE">
        <w:rPr>
          <w:rFonts w:ascii="Calibri" w:hAnsi="Calibri" w:cs="Arial"/>
          <w:szCs w:val="22"/>
          <w:lang w:eastAsia="en-GB"/>
        </w:rPr>
        <w:t xml:space="preserve">principles </w:t>
      </w:r>
      <w:r w:rsidRPr="003102EE">
        <w:rPr>
          <w:rFonts w:ascii="Calibri" w:hAnsi="Calibri" w:cs="Arial"/>
          <w:szCs w:val="22"/>
          <w:lang w:eastAsia="en-GB"/>
        </w:rPr>
        <w:t>underlying t</w:t>
      </w:r>
      <w:r w:rsidR="00BE29EB" w:rsidRPr="003102EE">
        <w:rPr>
          <w:rFonts w:ascii="Calibri" w:hAnsi="Calibri" w:cs="Arial"/>
          <w:szCs w:val="22"/>
          <w:lang w:eastAsia="en-GB"/>
        </w:rPr>
        <w:t xml:space="preserve">he </w:t>
      </w:r>
      <w:r w:rsidRPr="003102EE">
        <w:rPr>
          <w:rFonts w:ascii="Calibri" w:hAnsi="Calibri" w:cs="Arial"/>
          <w:szCs w:val="22"/>
          <w:lang w:eastAsia="en-GB"/>
        </w:rPr>
        <w:t xml:space="preserve">proposed </w:t>
      </w:r>
      <w:r w:rsidR="00BE29EB" w:rsidRPr="003102EE">
        <w:rPr>
          <w:rFonts w:ascii="Calibri" w:hAnsi="Calibri" w:cs="Arial"/>
          <w:szCs w:val="22"/>
          <w:lang w:eastAsia="en-GB"/>
        </w:rPr>
        <w:t>College Fee P</w:t>
      </w:r>
      <w:r w:rsidR="001E30E8" w:rsidRPr="003102EE">
        <w:rPr>
          <w:rFonts w:ascii="Calibri" w:hAnsi="Calibri" w:cs="Arial"/>
          <w:szCs w:val="22"/>
          <w:lang w:eastAsia="en-GB"/>
        </w:rPr>
        <w:t xml:space="preserve">olicy for </w:t>
      </w:r>
      <w:r w:rsidR="005F19CC" w:rsidRPr="003102EE">
        <w:rPr>
          <w:rFonts w:ascii="Calibri" w:hAnsi="Calibri" w:cs="Arial"/>
          <w:szCs w:val="22"/>
          <w:lang w:eastAsia="en-GB"/>
        </w:rPr>
        <w:t>202</w:t>
      </w:r>
      <w:r w:rsidR="00756418">
        <w:rPr>
          <w:rFonts w:ascii="Calibri" w:hAnsi="Calibri" w:cs="Arial"/>
          <w:szCs w:val="22"/>
          <w:lang w:eastAsia="en-GB"/>
        </w:rPr>
        <w:t>4</w:t>
      </w:r>
      <w:r w:rsidR="005F19CC" w:rsidRPr="003102EE">
        <w:rPr>
          <w:rFonts w:ascii="Calibri" w:hAnsi="Calibri" w:cs="Arial"/>
          <w:szCs w:val="22"/>
          <w:lang w:eastAsia="en-GB"/>
        </w:rPr>
        <w:t>/2</w:t>
      </w:r>
      <w:r w:rsidR="00756418">
        <w:rPr>
          <w:rFonts w:ascii="Calibri" w:hAnsi="Calibri" w:cs="Arial"/>
          <w:szCs w:val="22"/>
          <w:lang w:eastAsia="en-GB"/>
        </w:rPr>
        <w:t>5</w:t>
      </w:r>
      <w:r w:rsidR="00CF11A0" w:rsidRPr="003102EE">
        <w:rPr>
          <w:rFonts w:ascii="Calibri" w:hAnsi="Calibri" w:cs="Arial"/>
          <w:szCs w:val="22"/>
          <w:lang w:eastAsia="en-GB"/>
        </w:rPr>
        <w:t xml:space="preserve"> remain consistent with prior years.</w:t>
      </w:r>
      <w:r w:rsidR="00E27ED7" w:rsidRPr="003102EE">
        <w:rPr>
          <w:rFonts w:ascii="Calibri" w:hAnsi="Calibri" w:cs="Arial"/>
          <w:szCs w:val="22"/>
          <w:lang w:eastAsia="en-GB"/>
        </w:rPr>
        <w:t xml:space="preserve"> </w:t>
      </w:r>
      <w:r w:rsidR="00AE65F1" w:rsidRPr="003102EE">
        <w:rPr>
          <w:rFonts w:ascii="Calibri" w:hAnsi="Calibri" w:cs="Arial"/>
          <w:szCs w:val="22"/>
          <w:lang w:eastAsia="en-GB"/>
        </w:rPr>
        <w:t xml:space="preserve">The </w:t>
      </w:r>
      <w:r w:rsidR="00C70CC1" w:rsidRPr="003102EE">
        <w:rPr>
          <w:rFonts w:ascii="Calibri" w:hAnsi="Calibri" w:cs="Arial"/>
          <w:szCs w:val="22"/>
          <w:lang w:eastAsia="en-GB"/>
        </w:rPr>
        <w:t>key changes are:</w:t>
      </w:r>
    </w:p>
    <w:p w14:paraId="5A5B8473" w14:textId="77777777" w:rsidR="00B16851" w:rsidRPr="003102EE" w:rsidRDefault="00B16851" w:rsidP="00B16851">
      <w:pPr>
        <w:pStyle w:val="ListParagraph"/>
        <w:rPr>
          <w:rFonts w:ascii="Calibri" w:hAnsi="Calibri"/>
          <w:szCs w:val="22"/>
        </w:rPr>
      </w:pPr>
    </w:p>
    <w:bookmarkEnd w:id="0"/>
    <w:p w14:paraId="0EC6412A" w14:textId="372443B4" w:rsidR="00756418" w:rsidRPr="00193C37" w:rsidRDefault="00193C37" w:rsidP="00E70D03">
      <w:pPr>
        <w:ind w:left="709"/>
        <w:jc w:val="both"/>
        <w:rPr>
          <w:rFonts w:asciiTheme="minorHAnsi" w:hAnsiTheme="minorHAnsi" w:cstheme="minorHAnsi"/>
        </w:rPr>
      </w:pPr>
      <w:r>
        <w:rPr>
          <w:rFonts w:asciiTheme="minorHAnsi" w:hAnsiTheme="minorHAnsi" w:cstheme="minorHAnsi"/>
        </w:rPr>
        <w:t>Section 17 has been added to the policy.</w:t>
      </w:r>
    </w:p>
    <w:p w14:paraId="47EB2E5C" w14:textId="77777777" w:rsidR="00193C37" w:rsidRPr="007A11C5" w:rsidRDefault="00193C37" w:rsidP="00E70D03">
      <w:pPr>
        <w:ind w:left="709"/>
        <w:jc w:val="both"/>
        <w:rPr>
          <w:rFonts w:ascii="Calibri" w:hAnsi="Calibri" w:cs="Arial"/>
          <w:szCs w:val="22"/>
          <w:lang w:eastAsia="en-GB"/>
        </w:rPr>
      </w:pPr>
    </w:p>
    <w:p w14:paraId="0D1881C1" w14:textId="77777777" w:rsidR="00B516F8" w:rsidRPr="003102EE" w:rsidRDefault="009D612E" w:rsidP="004E0564">
      <w:pPr>
        <w:numPr>
          <w:ilvl w:val="0"/>
          <w:numId w:val="12"/>
        </w:numPr>
        <w:ind w:hanging="720"/>
        <w:jc w:val="both"/>
        <w:rPr>
          <w:rFonts w:ascii="Calibri" w:hAnsi="Calibri"/>
          <w:szCs w:val="22"/>
        </w:rPr>
      </w:pPr>
      <w:r w:rsidRPr="003102EE">
        <w:rPr>
          <w:rFonts w:ascii="Calibri" w:hAnsi="Calibri"/>
          <w:szCs w:val="22"/>
        </w:rPr>
        <w:t xml:space="preserve">The </w:t>
      </w:r>
      <w:r w:rsidR="00772D29" w:rsidRPr="003102EE">
        <w:rPr>
          <w:rFonts w:ascii="Calibri" w:hAnsi="Calibri"/>
          <w:szCs w:val="22"/>
        </w:rPr>
        <w:t xml:space="preserve">charging of fees relates primarily to adult learning, either paid by individuals or employers and fee policies always </w:t>
      </w:r>
      <w:r w:rsidR="005B19D0" w:rsidRPr="003102EE">
        <w:rPr>
          <w:rFonts w:ascii="Calibri" w:hAnsi="Calibri"/>
          <w:szCs w:val="22"/>
        </w:rPr>
        <w:t xml:space="preserve">recognise </w:t>
      </w:r>
      <w:r w:rsidRPr="003102EE">
        <w:rPr>
          <w:rFonts w:ascii="Calibri" w:hAnsi="Calibri"/>
          <w:szCs w:val="22"/>
        </w:rPr>
        <w:t>estab</w:t>
      </w:r>
      <w:r w:rsidR="00772D29" w:rsidRPr="003102EE">
        <w:rPr>
          <w:rFonts w:ascii="Calibri" w:hAnsi="Calibri"/>
          <w:szCs w:val="22"/>
        </w:rPr>
        <w:t xml:space="preserve">lished fee remission categories, in particular for 16-18 learners where legislation requires tuition fees not to be charged and for adults in receipt of </w:t>
      </w:r>
      <w:r w:rsidR="00CF11A0" w:rsidRPr="003102EE">
        <w:rPr>
          <w:rFonts w:ascii="Calibri" w:hAnsi="Calibri"/>
          <w:szCs w:val="22"/>
        </w:rPr>
        <w:t xml:space="preserve">certain </w:t>
      </w:r>
      <w:r w:rsidR="00772D29" w:rsidRPr="003102EE">
        <w:rPr>
          <w:rFonts w:ascii="Calibri" w:hAnsi="Calibri"/>
          <w:szCs w:val="22"/>
        </w:rPr>
        <w:t xml:space="preserve">benefits.  In recent years remission categories have included those learners studying first full level 2 qualifications and some </w:t>
      </w:r>
      <w:r w:rsidR="00554A4B" w:rsidRPr="003102EE">
        <w:rPr>
          <w:rFonts w:ascii="Calibri" w:hAnsi="Calibri"/>
          <w:szCs w:val="22"/>
        </w:rPr>
        <w:t>basic skills</w:t>
      </w:r>
      <w:r w:rsidR="00772D29" w:rsidRPr="003102EE">
        <w:rPr>
          <w:rFonts w:ascii="Calibri" w:hAnsi="Calibri"/>
          <w:szCs w:val="22"/>
        </w:rPr>
        <w:t xml:space="preserve"> courses.</w:t>
      </w:r>
      <w:r w:rsidR="00B516F8" w:rsidRPr="003102EE">
        <w:rPr>
          <w:rFonts w:ascii="Calibri" w:hAnsi="Calibri"/>
          <w:szCs w:val="22"/>
        </w:rPr>
        <w:t xml:space="preserve"> </w:t>
      </w:r>
      <w:r w:rsidR="00772D29" w:rsidRPr="003102EE">
        <w:rPr>
          <w:rFonts w:ascii="Calibri" w:hAnsi="Calibri"/>
          <w:szCs w:val="22"/>
        </w:rPr>
        <w:t xml:space="preserve"> The College has also established and maintain</w:t>
      </w:r>
      <w:r w:rsidR="004A49B6" w:rsidRPr="003102EE">
        <w:rPr>
          <w:rFonts w:ascii="Calibri" w:hAnsi="Calibri"/>
          <w:szCs w:val="22"/>
        </w:rPr>
        <w:t>ed</w:t>
      </w:r>
      <w:r w:rsidR="00772D29" w:rsidRPr="003102EE">
        <w:rPr>
          <w:rFonts w:ascii="Calibri" w:hAnsi="Calibri"/>
          <w:szCs w:val="22"/>
        </w:rPr>
        <w:t xml:space="preserve"> additional remission categories outside of national policy</w:t>
      </w:r>
      <w:r w:rsidR="005B19D0" w:rsidRPr="003102EE">
        <w:rPr>
          <w:rFonts w:ascii="Calibri" w:hAnsi="Calibri"/>
          <w:szCs w:val="22"/>
        </w:rPr>
        <w:t xml:space="preserve"> in the interests</w:t>
      </w:r>
      <w:r w:rsidR="00C70CC1" w:rsidRPr="003102EE">
        <w:rPr>
          <w:rFonts w:ascii="Calibri" w:hAnsi="Calibri"/>
          <w:szCs w:val="22"/>
        </w:rPr>
        <w:t xml:space="preserve"> </w:t>
      </w:r>
      <w:r w:rsidR="005B19D0" w:rsidRPr="003102EE">
        <w:rPr>
          <w:rFonts w:ascii="Calibri" w:hAnsi="Calibri"/>
          <w:szCs w:val="22"/>
        </w:rPr>
        <w:t>of supporting the local community and providing a pathway into learning and employment</w:t>
      </w:r>
      <w:r w:rsidR="00772D29" w:rsidRPr="003102EE">
        <w:rPr>
          <w:rFonts w:ascii="Calibri" w:hAnsi="Calibri"/>
          <w:szCs w:val="22"/>
        </w:rPr>
        <w:t>.</w:t>
      </w:r>
    </w:p>
    <w:p w14:paraId="0036819D" w14:textId="77777777" w:rsidR="0022225B" w:rsidRPr="003102EE" w:rsidRDefault="0022225B" w:rsidP="0022225B">
      <w:pPr>
        <w:ind w:left="720"/>
        <w:jc w:val="both"/>
        <w:rPr>
          <w:rFonts w:ascii="Calibri" w:hAnsi="Calibri"/>
          <w:szCs w:val="22"/>
        </w:rPr>
      </w:pPr>
      <w:r w:rsidRPr="003102EE">
        <w:rPr>
          <w:rFonts w:ascii="Calibri" w:hAnsi="Calibri"/>
          <w:szCs w:val="22"/>
        </w:rPr>
        <w:t xml:space="preserve"> </w:t>
      </w:r>
    </w:p>
    <w:p w14:paraId="6842139A" w14:textId="17D10505" w:rsidR="0090665C" w:rsidRDefault="0022225B" w:rsidP="0090665C">
      <w:pPr>
        <w:numPr>
          <w:ilvl w:val="0"/>
          <w:numId w:val="12"/>
        </w:numPr>
        <w:tabs>
          <w:tab w:val="clear" w:pos="720"/>
        </w:tabs>
        <w:ind w:left="567" w:hanging="643"/>
        <w:jc w:val="both"/>
        <w:rPr>
          <w:rFonts w:ascii="Calibri" w:hAnsi="Calibri"/>
          <w:szCs w:val="22"/>
        </w:rPr>
      </w:pPr>
      <w:r w:rsidRPr="00A500D4">
        <w:rPr>
          <w:rFonts w:ascii="Calibri" w:hAnsi="Calibri"/>
          <w:szCs w:val="22"/>
        </w:rPr>
        <w:t>Guidance</w:t>
      </w:r>
      <w:r w:rsidRPr="003102EE">
        <w:rPr>
          <w:rFonts w:ascii="Calibri" w:hAnsi="Calibri"/>
          <w:szCs w:val="22"/>
        </w:rPr>
        <w:t xml:space="preserve"> on the </w:t>
      </w:r>
      <w:r w:rsidRPr="003102EE">
        <w:rPr>
          <w:rFonts w:ascii="Calibri" w:hAnsi="Calibri"/>
          <w:b/>
          <w:szCs w:val="22"/>
        </w:rPr>
        <w:t>eligibility of EU Nationals</w:t>
      </w:r>
      <w:r w:rsidRPr="003102EE">
        <w:rPr>
          <w:rFonts w:ascii="Calibri" w:hAnsi="Calibri"/>
          <w:szCs w:val="22"/>
        </w:rPr>
        <w:t xml:space="preserve">, Nationals of European Economic Community Countries or Irish citizens can be found here  </w:t>
      </w:r>
      <w:hyperlink r:id="rId11" w:history="1">
        <w:r w:rsidR="00BE7081" w:rsidRPr="003102EE">
          <w:rPr>
            <w:rStyle w:val="Hyperlink"/>
            <w:rFonts w:ascii="Calibri" w:hAnsi="Calibri"/>
            <w:szCs w:val="22"/>
          </w:rPr>
          <w:t>www.gov.uk/guidance/studying-in-the-uk-guidance-for-eu-students</w:t>
        </w:r>
      </w:hyperlink>
      <w:r w:rsidR="0090665C">
        <w:rPr>
          <w:rStyle w:val="Hyperlink"/>
          <w:rFonts w:ascii="Calibri" w:hAnsi="Calibri"/>
          <w:szCs w:val="22"/>
        </w:rPr>
        <w:t xml:space="preserve"> </w:t>
      </w:r>
    </w:p>
    <w:p w14:paraId="79E9B250" w14:textId="77777777" w:rsidR="0090665C" w:rsidRPr="003102EE" w:rsidRDefault="0090665C" w:rsidP="007A11C5">
      <w:pPr>
        <w:ind w:left="567"/>
        <w:jc w:val="both"/>
        <w:rPr>
          <w:rFonts w:ascii="Calibri" w:hAnsi="Calibri"/>
          <w:szCs w:val="22"/>
        </w:rPr>
      </w:pPr>
    </w:p>
    <w:p w14:paraId="6AFA52BA" w14:textId="77777777" w:rsidR="00A500D4" w:rsidRDefault="00BE7081" w:rsidP="007A11C5">
      <w:pPr>
        <w:numPr>
          <w:ilvl w:val="0"/>
          <w:numId w:val="12"/>
        </w:numPr>
        <w:tabs>
          <w:tab w:val="clear" w:pos="720"/>
        </w:tabs>
        <w:ind w:left="567" w:hanging="643"/>
        <w:jc w:val="both"/>
        <w:rPr>
          <w:rFonts w:ascii="Calibri" w:hAnsi="Calibri"/>
          <w:szCs w:val="22"/>
        </w:rPr>
      </w:pPr>
      <w:r w:rsidRPr="00A500D4">
        <w:rPr>
          <w:rFonts w:ascii="Calibri" w:hAnsi="Calibri"/>
          <w:szCs w:val="22"/>
        </w:rPr>
        <w:t>Guidance</w:t>
      </w:r>
      <w:r w:rsidRPr="003102EE">
        <w:rPr>
          <w:rFonts w:ascii="Calibri" w:hAnsi="Calibri"/>
          <w:szCs w:val="22"/>
        </w:rPr>
        <w:t xml:space="preserve"> on the eligibility to ESFA funding for types of immigration status can be found here </w:t>
      </w:r>
    </w:p>
    <w:p w14:paraId="293A2CB4" w14:textId="562BF1C8" w:rsidR="00BE7081" w:rsidRPr="003102EE" w:rsidRDefault="00FF2203" w:rsidP="00A500D4">
      <w:pPr>
        <w:ind w:left="567"/>
        <w:jc w:val="both"/>
        <w:rPr>
          <w:rFonts w:ascii="Calibri" w:hAnsi="Calibri"/>
          <w:szCs w:val="22"/>
        </w:rPr>
      </w:pPr>
      <w:hyperlink r:id="rId12" w:anchor="individuals-with-certain-types-of-immigration-status-and-their-family-membershttps://www.gov.uk/government/publications/adult-education-budget-aeb-funding-rules-2023-to-2024/esfa-funded-adult-education-budget-funding-rules-2023-to-2024" w:history="1">
        <w:r w:rsidR="00A500D4" w:rsidRPr="00633777">
          <w:rPr>
            <w:rStyle w:val="Hyperlink"/>
            <w:rFonts w:ascii="Calibri" w:hAnsi="Calibri"/>
            <w:szCs w:val="22"/>
          </w:rPr>
          <w:t>https://www.gov.uk/government/publications/adult-skills-fund-funding-rules-for-2024-to-2025/adult-skills-fund-funding-rules-2024-to-2025#individuals-with-certain-types-of-immigration-status-and-their-family-membershttps://www.gov.uk/government/publications/adult-education-budget-aeb-funding-rules-2023-to-2024/esfa-funded-adult-education-budget-funding-rules-2023-to-2024#individuals-with-certain-types-of-immigration-status-and-their-family-members</w:t>
        </w:r>
      </w:hyperlink>
      <w:r w:rsidR="00A500D4">
        <w:rPr>
          <w:rFonts w:ascii="Calibri" w:hAnsi="Calibri"/>
          <w:szCs w:val="22"/>
        </w:rPr>
        <w:t xml:space="preserve"> </w:t>
      </w:r>
    </w:p>
    <w:p w14:paraId="37D1B30F" w14:textId="77777777" w:rsidR="0022225B" w:rsidRPr="003102EE" w:rsidRDefault="0022225B" w:rsidP="0022225B">
      <w:pPr>
        <w:ind w:left="720"/>
        <w:jc w:val="both"/>
        <w:rPr>
          <w:rFonts w:ascii="Calibri" w:hAnsi="Calibri"/>
          <w:szCs w:val="22"/>
        </w:rPr>
      </w:pPr>
    </w:p>
    <w:p w14:paraId="02CF1B1F" w14:textId="77777777" w:rsidR="00B16851" w:rsidRPr="007A11C5" w:rsidRDefault="00B16851" w:rsidP="00B16851">
      <w:pPr>
        <w:ind w:left="720"/>
        <w:jc w:val="both"/>
        <w:rPr>
          <w:rFonts w:ascii="Calibri" w:hAnsi="Calibri"/>
          <w:szCs w:val="22"/>
        </w:rPr>
      </w:pPr>
      <w:r w:rsidRPr="007A11C5">
        <w:rPr>
          <w:rFonts w:ascii="Calibri" w:hAnsi="Calibri"/>
          <w:szCs w:val="22"/>
        </w:rPr>
        <w:t xml:space="preserve"> </w:t>
      </w:r>
    </w:p>
    <w:p w14:paraId="7D3E4502" w14:textId="77777777" w:rsidR="00677292" w:rsidRDefault="00677292" w:rsidP="004E0564">
      <w:pPr>
        <w:jc w:val="both"/>
        <w:rPr>
          <w:rFonts w:ascii="Calibri" w:hAnsi="Calibri"/>
          <w:b/>
          <w:szCs w:val="22"/>
        </w:rPr>
      </w:pPr>
    </w:p>
    <w:p w14:paraId="79831292" w14:textId="77777777" w:rsidR="00677292" w:rsidRDefault="00677292" w:rsidP="004E0564">
      <w:pPr>
        <w:jc w:val="both"/>
        <w:rPr>
          <w:rFonts w:ascii="Calibri" w:hAnsi="Calibri"/>
          <w:b/>
          <w:szCs w:val="22"/>
        </w:rPr>
      </w:pPr>
    </w:p>
    <w:p w14:paraId="545CC28B" w14:textId="77777777" w:rsidR="00677292" w:rsidRDefault="00677292" w:rsidP="004E0564">
      <w:pPr>
        <w:jc w:val="both"/>
        <w:rPr>
          <w:rFonts w:ascii="Calibri" w:hAnsi="Calibri"/>
          <w:b/>
          <w:szCs w:val="22"/>
        </w:rPr>
      </w:pPr>
    </w:p>
    <w:p w14:paraId="0B217D78" w14:textId="77777777" w:rsidR="00677292" w:rsidRDefault="00677292" w:rsidP="004E0564">
      <w:pPr>
        <w:jc w:val="both"/>
        <w:rPr>
          <w:rFonts w:ascii="Calibri" w:hAnsi="Calibri"/>
          <w:b/>
          <w:szCs w:val="22"/>
        </w:rPr>
      </w:pPr>
    </w:p>
    <w:p w14:paraId="6F9B1C9E" w14:textId="77777777" w:rsidR="00B117C3" w:rsidRDefault="00B117C3" w:rsidP="004E0564">
      <w:pPr>
        <w:jc w:val="both"/>
        <w:rPr>
          <w:rFonts w:ascii="Calibri" w:hAnsi="Calibri"/>
          <w:b/>
          <w:szCs w:val="22"/>
        </w:rPr>
      </w:pPr>
      <w:bookmarkStart w:id="1" w:name="_Hlk133224732"/>
    </w:p>
    <w:p w14:paraId="5E50317A" w14:textId="49BCEB49" w:rsidR="004F3763" w:rsidRPr="003102EE" w:rsidRDefault="004F3763" w:rsidP="004E0564">
      <w:pPr>
        <w:jc w:val="both"/>
        <w:rPr>
          <w:rFonts w:ascii="Calibri" w:hAnsi="Calibri"/>
          <w:b/>
          <w:szCs w:val="22"/>
        </w:rPr>
      </w:pPr>
      <w:r w:rsidRPr="003102EE">
        <w:rPr>
          <w:rFonts w:ascii="Calibri" w:hAnsi="Calibri"/>
          <w:b/>
          <w:szCs w:val="22"/>
        </w:rPr>
        <w:t>Fee Remission Categories</w:t>
      </w:r>
    </w:p>
    <w:p w14:paraId="4586FE86" w14:textId="77777777" w:rsidR="003716B0" w:rsidRPr="003102EE" w:rsidRDefault="003716B0" w:rsidP="004E0564">
      <w:pPr>
        <w:jc w:val="both"/>
        <w:rPr>
          <w:rFonts w:ascii="Calibri" w:hAnsi="Calibri"/>
          <w:b/>
          <w:szCs w:val="22"/>
        </w:rPr>
      </w:pPr>
    </w:p>
    <w:p w14:paraId="66DF260E" w14:textId="447CE5F8" w:rsidR="00554A4B" w:rsidRPr="00A500D4" w:rsidRDefault="006C68EE" w:rsidP="004E0564">
      <w:pPr>
        <w:numPr>
          <w:ilvl w:val="0"/>
          <w:numId w:val="12"/>
        </w:numPr>
        <w:ind w:hanging="720"/>
        <w:jc w:val="both"/>
        <w:rPr>
          <w:rFonts w:ascii="Calibri" w:hAnsi="Calibri"/>
          <w:szCs w:val="22"/>
        </w:rPr>
      </w:pPr>
      <w:r w:rsidRPr="00A500D4">
        <w:rPr>
          <w:rFonts w:ascii="Calibri" w:hAnsi="Calibri"/>
          <w:szCs w:val="22"/>
        </w:rPr>
        <w:lastRenderedPageBreak/>
        <w:t xml:space="preserve">The current policy includes reference to the national fee remission categories as required by the funding guidance, including those for 16-18 learners and </w:t>
      </w:r>
      <w:r w:rsidRPr="00506B8A">
        <w:rPr>
          <w:rFonts w:ascii="Calibri" w:hAnsi="Calibri"/>
          <w:szCs w:val="22"/>
        </w:rPr>
        <w:t>adults</w:t>
      </w:r>
      <w:r w:rsidR="00B47C77" w:rsidRPr="00506B8A">
        <w:rPr>
          <w:rFonts w:ascii="Calibri" w:hAnsi="Calibri"/>
          <w:szCs w:val="22"/>
        </w:rPr>
        <w:t xml:space="preserve"> either unemployed, </w:t>
      </w:r>
      <w:proofErr w:type="spellStart"/>
      <w:r w:rsidR="00B47C77" w:rsidRPr="00506B8A">
        <w:rPr>
          <w:rFonts w:ascii="Calibri" w:hAnsi="Calibri"/>
          <w:szCs w:val="22"/>
        </w:rPr>
        <w:t>self employed</w:t>
      </w:r>
      <w:proofErr w:type="spellEnd"/>
      <w:r w:rsidR="00B47C77" w:rsidRPr="00506B8A">
        <w:rPr>
          <w:rFonts w:ascii="Calibri" w:hAnsi="Calibri"/>
          <w:szCs w:val="22"/>
        </w:rPr>
        <w:t xml:space="preserve"> or employed who’s income threshold is less than £25,000 and those who are economically inactive</w:t>
      </w:r>
      <w:r w:rsidRPr="00506B8A">
        <w:rPr>
          <w:rFonts w:ascii="Calibri" w:hAnsi="Calibri"/>
          <w:szCs w:val="22"/>
        </w:rPr>
        <w:t>.</w:t>
      </w:r>
      <w:r w:rsidRPr="00A500D4">
        <w:rPr>
          <w:rFonts w:ascii="Calibri" w:hAnsi="Calibri"/>
          <w:szCs w:val="22"/>
        </w:rPr>
        <w:t xml:space="preserve">  </w:t>
      </w:r>
    </w:p>
    <w:p w14:paraId="19C3DCF3" w14:textId="77777777" w:rsidR="005B19D0" w:rsidRPr="00A500D4" w:rsidRDefault="005B19D0" w:rsidP="004E0564">
      <w:pPr>
        <w:jc w:val="both"/>
        <w:rPr>
          <w:rFonts w:ascii="Calibri" w:hAnsi="Calibri"/>
          <w:szCs w:val="22"/>
        </w:rPr>
      </w:pPr>
    </w:p>
    <w:p w14:paraId="0A002568" w14:textId="483C159C" w:rsidR="00554A4B" w:rsidRPr="00A500D4" w:rsidRDefault="000E20BA" w:rsidP="004E0564">
      <w:pPr>
        <w:numPr>
          <w:ilvl w:val="0"/>
          <w:numId w:val="12"/>
        </w:numPr>
        <w:ind w:hanging="720"/>
        <w:jc w:val="both"/>
        <w:rPr>
          <w:rFonts w:ascii="Calibri" w:hAnsi="Calibri"/>
          <w:szCs w:val="22"/>
        </w:rPr>
      </w:pPr>
      <w:r w:rsidRPr="00A500D4">
        <w:rPr>
          <w:rFonts w:ascii="Calibri" w:hAnsi="Calibri"/>
          <w:szCs w:val="22"/>
        </w:rPr>
        <w:t>All 16-18 year old an</w:t>
      </w:r>
      <w:r w:rsidR="006A2CB6" w:rsidRPr="00A500D4">
        <w:rPr>
          <w:rFonts w:ascii="Calibri" w:hAnsi="Calibri"/>
          <w:szCs w:val="22"/>
        </w:rPr>
        <w:t>d 16-24 year old</w:t>
      </w:r>
      <w:r w:rsidR="00A00D10" w:rsidRPr="00A500D4">
        <w:rPr>
          <w:rFonts w:ascii="Calibri" w:hAnsi="Calibri"/>
          <w:szCs w:val="22"/>
        </w:rPr>
        <w:t xml:space="preserve"> learners with an Education, Health and Care plan (ECH plan)</w:t>
      </w:r>
      <w:r w:rsidR="006A2CB6" w:rsidRPr="00A500D4">
        <w:rPr>
          <w:rFonts w:ascii="Calibri" w:hAnsi="Calibri"/>
          <w:szCs w:val="22"/>
        </w:rPr>
        <w:t xml:space="preserve"> </w:t>
      </w:r>
      <w:r w:rsidRPr="00A500D4">
        <w:rPr>
          <w:rFonts w:ascii="Calibri" w:hAnsi="Calibri"/>
          <w:szCs w:val="22"/>
        </w:rPr>
        <w:t>are fully fee remitted as a blanket national policy entitlement</w:t>
      </w:r>
      <w:r w:rsidR="006A2CB6" w:rsidRPr="00A500D4">
        <w:rPr>
          <w:rFonts w:ascii="Calibri" w:hAnsi="Calibri"/>
          <w:szCs w:val="22"/>
        </w:rPr>
        <w:t>.</w:t>
      </w:r>
      <w:r w:rsidR="0057352C" w:rsidRPr="00A500D4">
        <w:rPr>
          <w:rFonts w:ascii="Calibri" w:hAnsi="Calibri"/>
          <w:szCs w:val="22"/>
        </w:rPr>
        <w:t xml:space="preserve"> </w:t>
      </w:r>
      <w:r w:rsidR="006A2CB6" w:rsidRPr="00A500D4">
        <w:rPr>
          <w:rFonts w:ascii="Calibri" w:hAnsi="Calibri"/>
          <w:szCs w:val="22"/>
        </w:rPr>
        <w:t>Employers of 1</w:t>
      </w:r>
      <w:r w:rsidR="0057352C" w:rsidRPr="00A500D4">
        <w:rPr>
          <w:rFonts w:ascii="Calibri" w:hAnsi="Calibri"/>
          <w:szCs w:val="22"/>
        </w:rPr>
        <w:t xml:space="preserve">6-18 </w:t>
      </w:r>
      <w:r w:rsidR="006A2CB6" w:rsidRPr="00A500D4">
        <w:rPr>
          <w:rFonts w:ascii="Calibri" w:hAnsi="Calibri"/>
          <w:szCs w:val="22"/>
        </w:rPr>
        <w:t>apprentices</w:t>
      </w:r>
      <w:r w:rsidR="0057352C" w:rsidRPr="00A500D4">
        <w:rPr>
          <w:rFonts w:ascii="Calibri" w:hAnsi="Calibri"/>
          <w:szCs w:val="22"/>
        </w:rPr>
        <w:t xml:space="preserve"> and 19+ </w:t>
      </w:r>
      <w:r w:rsidR="006A2CB6" w:rsidRPr="00A500D4">
        <w:rPr>
          <w:rFonts w:ascii="Calibri" w:hAnsi="Calibri"/>
          <w:szCs w:val="22"/>
        </w:rPr>
        <w:t xml:space="preserve">apprentices </w:t>
      </w:r>
      <w:r w:rsidR="0057352C" w:rsidRPr="00A500D4">
        <w:rPr>
          <w:rFonts w:ascii="Calibri" w:hAnsi="Calibri"/>
          <w:szCs w:val="22"/>
        </w:rPr>
        <w:t xml:space="preserve">with </w:t>
      </w:r>
      <w:r w:rsidR="006A2CB6" w:rsidRPr="00A500D4">
        <w:rPr>
          <w:rFonts w:ascii="Calibri" w:hAnsi="Calibri"/>
          <w:szCs w:val="22"/>
        </w:rPr>
        <w:t xml:space="preserve">an </w:t>
      </w:r>
      <w:r w:rsidR="0057352C" w:rsidRPr="00A500D4">
        <w:rPr>
          <w:rFonts w:ascii="Calibri" w:hAnsi="Calibri"/>
          <w:szCs w:val="22"/>
        </w:rPr>
        <w:t xml:space="preserve">EHC plan or </w:t>
      </w:r>
      <w:r w:rsidR="006A2CB6" w:rsidRPr="00A500D4">
        <w:rPr>
          <w:rFonts w:ascii="Calibri" w:hAnsi="Calibri"/>
          <w:szCs w:val="22"/>
        </w:rPr>
        <w:t xml:space="preserve">who </w:t>
      </w:r>
      <w:r w:rsidR="0057352C" w:rsidRPr="00A500D4">
        <w:rPr>
          <w:rFonts w:ascii="Calibri" w:hAnsi="Calibri"/>
          <w:szCs w:val="22"/>
        </w:rPr>
        <w:t xml:space="preserve">have been in local authority care </w:t>
      </w:r>
      <w:r w:rsidR="006A2CB6" w:rsidRPr="00A500D4">
        <w:rPr>
          <w:rFonts w:ascii="Calibri" w:hAnsi="Calibri"/>
          <w:szCs w:val="22"/>
        </w:rPr>
        <w:t xml:space="preserve">and </w:t>
      </w:r>
      <w:r w:rsidR="0057352C" w:rsidRPr="00A500D4">
        <w:rPr>
          <w:rFonts w:ascii="Calibri" w:hAnsi="Calibri"/>
          <w:szCs w:val="22"/>
        </w:rPr>
        <w:t xml:space="preserve">who are with a small employer </w:t>
      </w:r>
      <w:r w:rsidR="006A2CB6" w:rsidRPr="00A500D4">
        <w:rPr>
          <w:rFonts w:ascii="Calibri" w:hAnsi="Calibri"/>
          <w:szCs w:val="22"/>
        </w:rPr>
        <w:t xml:space="preserve">with less than </w:t>
      </w:r>
      <w:r w:rsidR="0057352C" w:rsidRPr="00A500D4">
        <w:rPr>
          <w:rFonts w:ascii="Calibri" w:hAnsi="Calibri"/>
          <w:szCs w:val="22"/>
        </w:rPr>
        <w:t>50 employees</w:t>
      </w:r>
      <w:r w:rsidR="006A2CB6" w:rsidRPr="00A500D4">
        <w:rPr>
          <w:rFonts w:ascii="Calibri" w:hAnsi="Calibri"/>
          <w:szCs w:val="22"/>
        </w:rPr>
        <w:t xml:space="preserve"> will not be liable to pay any fees for the programme</w:t>
      </w:r>
      <w:r w:rsidRPr="00A500D4">
        <w:rPr>
          <w:rFonts w:ascii="Calibri" w:hAnsi="Calibri"/>
          <w:szCs w:val="22"/>
        </w:rPr>
        <w:t xml:space="preserve">.  For adult learners the following will apply from </w:t>
      </w:r>
      <w:r w:rsidR="00A50DF7">
        <w:rPr>
          <w:rFonts w:ascii="Calibri" w:hAnsi="Calibri"/>
          <w:szCs w:val="22"/>
        </w:rPr>
        <w:t>2024-25</w:t>
      </w:r>
      <w:r w:rsidRPr="00A500D4">
        <w:rPr>
          <w:rFonts w:ascii="Calibri" w:hAnsi="Calibri"/>
          <w:szCs w:val="22"/>
        </w:rPr>
        <w:t>:</w:t>
      </w:r>
    </w:p>
    <w:p w14:paraId="42A7B310" w14:textId="77777777" w:rsidR="00E70D03" w:rsidRPr="00A500D4" w:rsidRDefault="00E70D03" w:rsidP="006C68EE">
      <w:pPr>
        <w:ind w:firstLine="720"/>
        <w:rPr>
          <w:rFonts w:ascii="Calibri" w:hAnsi="Calibri"/>
          <w:szCs w:val="22"/>
          <w:u w:val="single"/>
        </w:rPr>
      </w:pPr>
    </w:p>
    <w:p w14:paraId="368D5411" w14:textId="77777777" w:rsidR="003716B0" w:rsidRPr="00A500D4" w:rsidRDefault="003716B0" w:rsidP="006C68EE">
      <w:pPr>
        <w:ind w:firstLine="720"/>
        <w:rPr>
          <w:rFonts w:ascii="Calibri" w:hAnsi="Calibri"/>
          <w:szCs w:val="22"/>
          <w:u w:val="single"/>
        </w:rPr>
      </w:pPr>
      <w:r w:rsidRPr="00A500D4">
        <w:rPr>
          <w:rFonts w:ascii="Calibri" w:hAnsi="Calibri"/>
          <w:szCs w:val="22"/>
          <w:u w:val="single"/>
        </w:rPr>
        <w:t>Full</w:t>
      </w:r>
      <w:r w:rsidR="006C68EE" w:rsidRPr="00A500D4">
        <w:rPr>
          <w:rFonts w:ascii="Calibri" w:hAnsi="Calibri"/>
          <w:szCs w:val="22"/>
          <w:u w:val="single"/>
        </w:rPr>
        <w:t>y Remitted Fees</w:t>
      </w:r>
    </w:p>
    <w:p w14:paraId="66DECF30" w14:textId="77777777" w:rsidR="003716B0" w:rsidRPr="00A500D4" w:rsidRDefault="003716B0" w:rsidP="00C84D3F">
      <w:pPr>
        <w:rPr>
          <w:rFonts w:ascii="Calibri" w:hAnsi="Calibri"/>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2804"/>
      </w:tblGrid>
      <w:tr w:rsidR="003716B0" w:rsidRPr="00A500D4" w14:paraId="73EEC516" w14:textId="77777777" w:rsidTr="001913CB">
        <w:trPr>
          <w:tblHeader/>
        </w:trPr>
        <w:tc>
          <w:tcPr>
            <w:tcW w:w="5866" w:type="dxa"/>
            <w:shd w:val="clear" w:color="auto" w:fill="BFBFBF"/>
          </w:tcPr>
          <w:p w14:paraId="0CBF5B6D" w14:textId="77777777" w:rsidR="003716B0" w:rsidRPr="00A500D4" w:rsidRDefault="003716B0" w:rsidP="00C84D3F">
            <w:pPr>
              <w:rPr>
                <w:rFonts w:ascii="Calibri" w:hAnsi="Calibri"/>
                <w:b/>
                <w:szCs w:val="22"/>
              </w:rPr>
            </w:pPr>
            <w:r w:rsidRPr="00A500D4">
              <w:rPr>
                <w:rFonts w:ascii="Calibri" w:hAnsi="Calibri"/>
                <w:b/>
                <w:szCs w:val="22"/>
              </w:rPr>
              <w:t>Provision</w:t>
            </w:r>
          </w:p>
        </w:tc>
        <w:tc>
          <w:tcPr>
            <w:tcW w:w="2804" w:type="dxa"/>
            <w:shd w:val="clear" w:color="auto" w:fill="BFBFBF"/>
          </w:tcPr>
          <w:p w14:paraId="24232929" w14:textId="77777777" w:rsidR="003716B0" w:rsidRPr="00A500D4" w:rsidRDefault="006C68EE" w:rsidP="00C84D3F">
            <w:pPr>
              <w:rPr>
                <w:rFonts w:ascii="Calibri" w:hAnsi="Calibri"/>
                <w:b/>
                <w:szCs w:val="22"/>
              </w:rPr>
            </w:pPr>
            <w:r w:rsidRPr="00A500D4">
              <w:rPr>
                <w:rFonts w:ascii="Calibri" w:hAnsi="Calibri"/>
                <w:b/>
                <w:szCs w:val="22"/>
              </w:rPr>
              <w:t>Learner</w:t>
            </w:r>
          </w:p>
        </w:tc>
      </w:tr>
      <w:tr w:rsidR="003716B0" w:rsidRPr="00A500D4" w14:paraId="7ACD4B35" w14:textId="77777777" w:rsidTr="001913CB">
        <w:tc>
          <w:tcPr>
            <w:tcW w:w="5866" w:type="dxa"/>
            <w:shd w:val="clear" w:color="auto" w:fill="auto"/>
          </w:tcPr>
          <w:p w14:paraId="2A0BC9DD" w14:textId="2F3D20BA" w:rsidR="003716B0" w:rsidRPr="00506B8A" w:rsidRDefault="009079BC" w:rsidP="003716B0">
            <w:pPr>
              <w:rPr>
                <w:rFonts w:ascii="Calibri" w:hAnsi="Calibri"/>
              </w:rPr>
            </w:pPr>
            <w:r w:rsidRPr="00506B8A">
              <w:rPr>
                <w:rFonts w:ascii="Calibri" w:hAnsi="Calibri"/>
              </w:rPr>
              <w:t>Students undertaking English and maths learning aims up to and including Level 2 as part of their legal entitlement.</w:t>
            </w:r>
          </w:p>
        </w:tc>
        <w:tc>
          <w:tcPr>
            <w:tcW w:w="2804" w:type="dxa"/>
            <w:shd w:val="clear" w:color="auto" w:fill="auto"/>
          </w:tcPr>
          <w:p w14:paraId="214BFA47" w14:textId="0A4266C5" w:rsidR="003716B0" w:rsidRPr="00506B8A" w:rsidRDefault="009079BC" w:rsidP="003716B0">
            <w:pPr>
              <w:rPr>
                <w:rFonts w:ascii="Calibri" w:hAnsi="Calibri"/>
              </w:rPr>
            </w:pPr>
            <w:r w:rsidRPr="00506B8A">
              <w:rPr>
                <w:rFonts w:ascii="Calibri" w:hAnsi="Calibri"/>
              </w:rPr>
              <w:t>Adults aged 19+</w:t>
            </w:r>
          </w:p>
        </w:tc>
      </w:tr>
      <w:tr w:rsidR="003716B0" w:rsidRPr="00A500D4" w14:paraId="1A58BDAD" w14:textId="77777777" w:rsidTr="001913CB">
        <w:tc>
          <w:tcPr>
            <w:tcW w:w="5866" w:type="dxa"/>
            <w:shd w:val="clear" w:color="auto" w:fill="auto"/>
          </w:tcPr>
          <w:p w14:paraId="30CB3328" w14:textId="6141505F" w:rsidR="003716B0" w:rsidRPr="00506B8A" w:rsidRDefault="00011433" w:rsidP="003716B0">
            <w:pPr>
              <w:rPr>
                <w:rFonts w:ascii="Calibri" w:hAnsi="Calibri"/>
              </w:rPr>
            </w:pPr>
            <w:r w:rsidRPr="00506B8A">
              <w:rPr>
                <w:rFonts w:ascii="Calibri" w:hAnsi="Calibri"/>
              </w:rPr>
              <w:t>Unemployed, employed, or self-employed, adults up to and including level 2 and the eligible level 3 offers, if you earn below £25,000 annual gross income</w:t>
            </w:r>
            <w:r w:rsidR="00EC66D7" w:rsidRPr="00506B8A">
              <w:t xml:space="preserve"> </w:t>
            </w:r>
            <w:r w:rsidR="00EC66D7" w:rsidRPr="00506B8A">
              <w:rPr>
                <w:rFonts w:ascii="Calibri" w:hAnsi="Calibri"/>
              </w:rPr>
              <w:t>and those who are economically inactive</w:t>
            </w:r>
            <w:r w:rsidR="00D527CE" w:rsidRPr="00506B8A">
              <w:rPr>
                <w:rFonts w:ascii="Calibri" w:hAnsi="Calibri"/>
              </w:rPr>
              <w:t xml:space="preserve"> but seeking work</w:t>
            </w:r>
            <w:r w:rsidR="00EC66D7" w:rsidRPr="00506B8A">
              <w:rPr>
                <w:rFonts w:ascii="Calibri" w:hAnsi="Calibri"/>
              </w:rPr>
              <w:t>.</w:t>
            </w:r>
          </w:p>
        </w:tc>
        <w:tc>
          <w:tcPr>
            <w:tcW w:w="2804" w:type="dxa"/>
            <w:shd w:val="clear" w:color="auto" w:fill="auto"/>
          </w:tcPr>
          <w:p w14:paraId="7E764597" w14:textId="2DB43BCA" w:rsidR="003716B0" w:rsidRPr="00506B8A" w:rsidRDefault="00011433" w:rsidP="003716B0">
            <w:pPr>
              <w:rPr>
                <w:rFonts w:ascii="Calibri" w:hAnsi="Calibri"/>
              </w:rPr>
            </w:pPr>
            <w:r w:rsidRPr="00506B8A">
              <w:rPr>
                <w:rFonts w:ascii="Calibri" w:hAnsi="Calibri"/>
              </w:rPr>
              <w:t>Adults aged 19+</w:t>
            </w:r>
          </w:p>
        </w:tc>
      </w:tr>
      <w:tr w:rsidR="00D527CE" w:rsidRPr="00A500D4" w14:paraId="4F3CF487" w14:textId="77777777" w:rsidTr="001913CB">
        <w:tc>
          <w:tcPr>
            <w:tcW w:w="5866" w:type="dxa"/>
            <w:shd w:val="clear" w:color="auto" w:fill="auto"/>
          </w:tcPr>
          <w:p w14:paraId="6C07325A" w14:textId="27D301BF" w:rsidR="00D527CE" w:rsidRPr="00506B8A" w:rsidRDefault="00D527CE" w:rsidP="00D527CE">
            <w:pPr>
              <w:rPr>
                <w:rFonts w:ascii="Calibri" w:hAnsi="Calibri"/>
              </w:rPr>
            </w:pPr>
            <w:r w:rsidRPr="00506B8A">
              <w:rPr>
                <w:rFonts w:ascii="Calibri" w:hAnsi="Calibri"/>
              </w:rPr>
              <w:t>English for speakers of other languages (ESOL) learning up to and including level 2 if your annual income is less than £25,000 and those who are economically inactive but seeking work.</w:t>
            </w:r>
          </w:p>
        </w:tc>
        <w:tc>
          <w:tcPr>
            <w:tcW w:w="2804" w:type="dxa"/>
            <w:shd w:val="clear" w:color="auto" w:fill="auto"/>
          </w:tcPr>
          <w:p w14:paraId="6B2395F6" w14:textId="228ACB62" w:rsidR="00D527CE" w:rsidRPr="00506B8A" w:rsidRDefault="00D527CE" w:rsidP="003716B0">
            <w:pPr>
              <w:rPr>
                <w:rFonts w:ascii="Calibri" w:hAnsi="Calibri"/>
              </w:rPr>
            </w:pPr>
            <w:r w:rsidRPr="00506B8A">
              <w:rPr>
                <w:rFonts w:ascii="Calibri" w:hAnsi="Calibri"/>
              </w:rPr>
              <w:t>Adults aged 19+</w:t>
            </w:r>
          </w:p>
        </w:tc>
      </w:tr>
      <w:tr w:rsidR="003716B0" w:rsidRPr="00A500D4" w14:paraId="7722D11A" w14:textId="77777777" w:rsidTr="001913CB">
        <w:tc>
          <w:tcPr>
            <w:tcW w:w="5866" w:type="dxa"/>
            <w:shd w:val="clear" w:color="auto" w:fill="auto"/>
          </w:tcPr>
          <w:p w14:paraId="59714739" w14:textId="5BC808CB" w:rsidR="003716B0" w:rsidRPr="00506B8A" w:rsidRDefault="009A7891" w:rsidP="00C03DC8">
            <w:pPr>
              <w:rPr>
                <w:rFonts w:ascii="Calibri" w:hAnsi="Calibri"/>
              </w:rPr>
            </w:pPr>
            <w:r w:rsidRPr="00506B8A">
              <w:rPr>
                <w:rFonts w:ascii="Calibri" w:hAnsi="Calibri"/>
              </w:rPr>
              <w:t>Level 2 Legal Entitlement qualifications if your prior attainment is less than a full level 2</w:t>
            </w:r>
          </w:p>
        </w:tc>
        <w:tc>
          <w:tcPr>
            <w:tcW w:w="2804" w:type="dxa"/>
            <w:shd w:val="clear" w:color="auto" w:fill="auto"/>
          </w:tcPr>
          <w:p w14:paraId="69C64A71" w14:textId="190BDB5E" w:rsidR="003716B0" w:rsidRPr="00506B8A" w:rsidRDefault="009A7891" w:rsidP="003716B0">
            <w:pPr>
              <w:rPr>
                <w:rFonts w:ascii="Calibri" w:hAnsi="Calibri"/>
              </w:rPr>
            </w:pPr>
            <w:r w:rsidRPr="00506B8A">
              <w:rPr>
                <w:rFonts w:ascii="Calibri" w:hAnsi="Calibri"/>
              </w:rPr>
              <w:t>Adults aged 19-23 as at 31/08/2024</w:t>
            </w:r>
          </w:p>
        </w:tc>
      </w:tr>
      <w:tr w:rsidR="003716B0" w:rsidRPr="00A500D4" w14:paraId="5B507976" w14:textId="77777777" w:rsidTr="001913CB">
        <w:tc>
          <w:tcPr>
            <w:tcW w:w="5866" w:type="dxa"/>
            <w:shd w:val="clear" w:color="auto" w:fill="auto"/>
          </w:tcPr>
          <w:p w14:paraId="0DBCBC8C" w14:textId="7C5C561D" w:rsidR="008A63A0" w:rsidRPr="00506B8A" w:rsidRDefault="009A7891" w:rsidP="00C70CC1">
            <w:pPr>
              <w:pStyle w:val="Default"/>
              <w:spacing w:after="80"/>
              <w:rPr>
                <w:rFonts w:ascii="Calibri" w:hAnsi="Calibri"/>
                <w:color w:val="auto"/>
              </w:rPr>
            </w:pPr>
            <w:r w:rsidRPr="00506B8A">
              <w:rPr>
                <w:rFonts w:ascii="Calibri" w:hAnsi="Calibri"/>
                <w:color w:val="auto"/>
                <w:sz w:val="22"/>
                <w:szCs w:val="22"/>
              </w:rPr>
              <w:t>Level 3 Legal Entitlement qualifications if your prior attainment is less than a full level 3</w:t>
            </w:r>
          </w:p>
        </w:tc>
        <w:tc>
          <w:tcPr>
            <w:tcW w:w="2804" w:type="dxa"/>
            <w:shd w:val="clear" w:color="auto" w:fill="auto"/>
          </w:tcPr>
          <w:p w14:paraId="1C9A0221" w14:textId="6BB153FD" w:rsidR="003716B0" w:rsidRPr="00506B8A" w:rsidRDefault="009A7891" w:rsidP="006C68EE">
            <w:pPr>
              <w:rPr>
                <w:rFonts w:ascii="Calibri" w:hAnsi="Calibri"/>
              </w:rPr>
            </w:pPr>
            <w:r w:rsidRPr="00506B8A">
              <w:rPr>
                <w:rFonts w:ascii="Calibri" w:hAnsi="Calibri"/>
              </w:rPr>
              <w:t>Adults aged 19-23 as at 31/08/2024</w:t>
            </w:r>
          </w:p>
        </w:tc>
      </w:tr>
      <w:tr w:rsidR="006C68EE" w:rsidRPr="00A500D4" w14:paraId="24D9C749" w14:textId="77777777" w:rsidTr="001913CB">
        <w:tc>
          <w:tcPr>
            <w:tcW w:w="5866" w:type="dxa"/>
            <w:shd w:val="clear" w:color="auto" w:fill="auto"/>
          </w:tcPr>
          <w:p w14:paraId="39509D07" w14:textId="4CE7E364" w:rsidR="006C68EE" w:rsidRPr="00506B8A" w:rsidRDefault="009A7891" w:rsidP="00895381">
            <w:pPr>
              <w:pStyle w:val="Default"/>
              <w:spacing w:after="80"/>
              <w:rPr>
                <w:rFonts w:ascii="Calibri" w:hAnsi="Calibri"/>
              </w:rPr>
            </w:pPr>
            <w:r w:rsidRPr="00506B8A">
              <w:rPr>
                <w:rFonts w:ascii="Calibri" w:hAnsi="Calibri"/>
                <w:sz w:val="22"/>
                <w:szCs w:val="22"/>
              </w:rPr>
              <w:t>Level 3 Free Courses For Jobs qualifications if your annual income is less than £25,000</w:t>
            </w:r>
            <w:r w:rsidR="00EC66D7" w:rsidRPr="00506B8A">
              <w:rPr>
                <w:rFonts w:ascii="Calibri" w:hAnsi="Calibri"/>
                <w:sz w:val="22"/>
                <w:szCs w:val="22"/>
              </w:rPr>
              <w:t xml:space="preserve"> and those who are economically inactive</w:t>
            </w:r>
            <w:r w:rsidR="00D527CE" w:rsidRPr="00506B8A">
              <w:rPr>
                <w:rFonts w:ascii="Calibri" w:hAnsi="Calibri"/>
                <w:sz w:val="22"/>
                <w:szCs w:val="22"/>
              </w:rPr>
              <w:t xml:space="preserve"> but seeking work</w:t>
            </w:r>
            <w:r w:rsidR="00EC66D7" w:rsidRPr="00506B8A">
              <w:rPr>
                <w:rFonts w:ascii="Calibri" w:hAnsi="Calibri"/>
                <w:sz w:val="22"/>
                <w:szCs w:val="22"/>
              </w:rPr>
              <w:t xml:space="preserve">. </w:t>
            </w:r>
          </w:p>
        </w:tc>
        <w:tc>
          <w:tcPr>
            <w:tcW w:w="2804" w:type="dxa"/>
            <w:shd w:val="clear" w:color="auto" w:fill="auto"/>
          </w:tcPr>
          <w:p w14:paraId="64A4E45E" w14:textId="1C718E3E" w:rsidR="006C68EE" w:rsidRPr="00506B8A" w:rsidRDefault="009A7891">
            <w:pPr>
              <w:rPr>
                <w:rFonts w:ascii="Calibri" w:hAnsi="Calibri"/>
              </w:rPr>
            </w:pPr>
            <w:r w:rsidRPr="00506B8A">
              <w:rPr>
                <w:rFonts w:ascii="Calibri" w:hAnsi="Calibri"/>
              </w:rPr>
              <w:t>Adults aged 19+</w:t>
            </w:r>
          </w:p>
        </w:tc>
      </w:tr>
      <w:tr w:rsidR="006C68EE" w:rsidRPr="00A500D4" w14:paraId="26308077" w14:textId="77777777" w:rsidTr="001913CB">
        <w:tc>
          <w:tcPr>
            <w:tcW w:w="5866" w:type="dxa"/>
            <w:shd w:val="clear" w:color="auto" w:fill="auto"/>
          </w:tcPr>
          <w:p w14:paraId="1F74947C" w14:textId="77777777" w:rsidR="009079BC" w:rsidRPr="00506B8A" w:rsidRDefault="009079BC" w:rsidP="009079BC">
            <w:pPr>
              <w:pStyle w:val="Default"/>
              <w:spacing w:after="80"/>
              <w:rPr>
                <w:rFonts w:ascii="Calibri" w:hAnsi="Calibri"/>
              </w:rPr>
            </w:pPr>
            <w:r w:rsidRPr="00506B8A">
              <w:rPr>
                <w:rFonts w:ascii="Calibri" w:hAnsi="Calibri"/>
              </w:rPr>
              <w:t>Essential Digital Skills qualifications (EDSQs) OR Digital Functional Skills qualifications (FSQs),</w:t>
            </w:r>
          </w:p>
          <w:p w14:paraId="567117D6" w14:textId="77777777" w:rsidR="009079BC" w:rsidRPr="00506B8A" w:rsidRDefault="009079BC" w:rsidP="009079BC">
            <w:pPr>
              <w:pStyle w:val="Default"/>
              <w:spacing w:after="80"/>
              <w:rPr>
                <w:rFonts w:ascii="Calibri" w:hAnsi="Calibri"/>
              </w:rPr>
            </w:pPr>
            <w:r w:rsidRPr="00506B8A">
              <w:rPr>
                <w:rFonts w:ascii="Calibri" w:hAnsi="Calibri"/>
              </w:rPr>
              <w:t>up to and including level 1, for individuals aged 19 and over, who have digital skills assessed at</w:t>
            </w:r>
          </w:p>
          <w:p w14:paraId="51BF0CE4" w14:textId="4BAC4ED3" w:rsidR="006C68EE" w:rsidRPr="00506B8A" w:rsidRDefault="009079BC" w:rsidP="009079BC">
            <w:pPr>
              <w:pStyle w:val="Default"/>
              <w:spacing w:after="80"/>
              <w:rPr>
                <w:rFonts w:ascii="Calibri" w:hAnsi="Calibri"/>
              </w:rPr>
            </w:pPr>
            <w:r w:rsidRPr="00506B8A">
              <w:rPr>
                <w:rFonts w:ascii="Calibri" w:hAnsi="Calibri"/>
              </w:rPr>
              <w:t>below level 1</w:t>
            </w:r>
          </w:p>
        </w:tc>
        <w:tc>
          <w:tcPr>
            <w:tcW w:w="2804" w:type="dxa"/>
            <w:shd w:val="clear" w:color="auto" w:fill="auto"/>
          </w:tcPr>
          <w:p w14:paraId="295E6AB6" w14:textId="228C05C1" w:rsidR="006C68EE" w:rsidRPr="00506B8A" w:rsidRDefault="009079BC">
            <w:pPr>
              <w:rPr>
                <w:rFonts w:ascii="Calibri" w:hAnsi="Calibri"/>
              </w:rPr>
            </w:pPr>
            <w:r w:rsidRPr="00506B8A">
              <w:rPr>
                <w:rFonts w:ascii="Calibri" w:hAnsi="Calibri"/>
              </w:rPr>
              <w:t>Adults aged 19+</w:t>
            </w:r>
          </w:p>
        </w:tc>
      </w:tr>
    </w:tbl>
    <w:p w14:paraId="7247A0D8" w14:textId="77777777" w:rsidR="003716B0" w:rsidRPr="00A500D4" w:rsidRDefault="003716B0" w:rsidP="00C84D3F">
      <w:pPr>
        <w:rPr>
          <w:rFonts w:ascii="Calibri" w:hAnsi="Calibri"/>
          <w:szCs w:val="22"/>
        </w:rPr>
      </w:pPr>
      <w:r w:rsidRPr="00A500D4">
        <w:rPr>
          <w:rFonts w:ascii="Calibri" w:hAnsi="Calibri"/>
          <w:szCs w:val="22"/>
        </w:rPr>
        <w:t xml:space="preserve"> </w:t>
      </w:r>
    </w:p>
    <w:p w14:paraId="40F2851D" w14:textId="77777777" w:rsidR="006C68EE" w:rsidRPr="00A500D4" w:rsidRDefault="006C68EE" w:rsidP="00E35084">
      <w:pPr>
        <w:ind w:firstLine="720"/>
        <w:rPr>
          <w:rFonts w:ascii="Calibri" w:hAnsi="Calibri"/>
          <w:szCs w:val="22"/>
          <w:u w:val="single"/>
        </w:rPr>
      </w:pPr>
      <w:r w:rsidRPr="00A500D4">
        <w:rPr>
          <w:rFonts w:ascii="Calibri" w:hAnsi="Calibri"/>
          <w:szCs w:val="22"/>
          <w:u w:val="single"/>
        </w:rPr>
        <w:t>Contribution towards cost of study (co-funded)</w:t>
      </w:r>
    </w:p>
    <w:p w14:paraId="32E9931C" w14:textId="77777777" w:rsidR="006C68EE" w:rsidRPr="00A500D4" w:rsidRDefault="006C68EE" w:rsidP="006C68EE">
      <w:pPr>
        <w:ind w:firstLine="720"/>
        <w:rPr>
          <w:rFonts w:ascii="Calibri" w:hAnsi="Calibri"/>
          <w:szCs w:val="22"/>
        </w:rPr>
      </w:pPr>
      <w:r w:rsidRPr="00A500D4">
        <w:rPr>
          <w:rFonts w:ascii="Calibri" w:hAnsi="Calibri"/>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5720"/>
      </w:tblGrid>
      <w:tr w:rsidR="006C68EE" w:rsidRPr="00A500D4" w14:paraId="4019970E" w14:textId="77777777" w:rsidTr="00C70CC1">
        <w:tc>
          <w:tcPr>
            <w:tcW w:w="2977" w:type="dxa"/>
            <w:shd w:val="clear" w:color="auto" w:fill="BFBFBF"/>
          </w:tcPr>
          <w:p w14:paraId="45BD7063" w14:textId="77777777" w:rsidR="006C68EE" w:rsidRPr="00A500D4" w:rsidRDefault="006C68EE" w:rsidP="006C68EE">
            <w:pPr>
              <w:rPr>
                <w:rFonts w:ascii="Calibri" w:hAnsi="Calibri"/>
                <w:b/>
                <w:szCs w:val="22"/>
              </w:rPr>
            </w:pPr>
            <w:bookmarkStart w:id="2" w:name="_GoBack" w:colFirst="0" w:colLast="2"/>
            <w:r w:rsidRPr="00A500D4">
              <w:rPr>
                <w:rFonts w:ascii="Calibri" w:hAnsi="Calibri"/>
                <w:b/>
                <w:szCs w:val="22"/>
              </w:rPr>
              <w:t>Provision</w:t>
            </w:r>
          </w:p>
        </w:tc>
        <w:tc>
          <w:tcPr>
            <w:tcW w:w="5812" w:type="dxa"/>
            <w:shd w:val="clear" w:color="auto" w:fill="BFBFBF"/>
          </w:tcPr>
          <w:p w14:paraId="0F8D704B" w14:textId="77777777" w:rsidR="006C68EE" w:rsidRPr="00A500D4" w:rsidRDefault="006C68EE" w:rsidP="006C68EE">
            <w:pPr>
              <w:rPr>
                <w:rFonts w:ascii="Calibri" w:hAnsi="Calibri"/>
                <w:b/>
                <w:szCs w:val="22"/>
              </w:rPr>
            </w:pPr>
            <w:r w:rsidRPr="00A500D4">
              <w:rPr>
                <w:rFonts w:ascii="Calibri" w:hAnsi="Calibri"/>
                <w:b/>
                <w:szCs w:val="22"/>
              </w:rPr>
              <w:t>Learner</w:t>
            </w:r>
          </w:p>
        </w:tc>
      </w:tr>
      <w:tr w:rsidR="006C68EE" w:rsidRPr="00A500D4" w14:paraId="17447D0F" w14:textId="77777777" w:rsidTr="00C70CC1">
        <w:tc>
          <w:tcPr>
            <w:tcW w:w="2977" w:type="dxa"/>
            <w:shd w:val="clear" w:color="auto" w:fill="auto"/>
          </w:tcPr>
          <w:p w14:paraId="30C4DB90" w14:textId="77777777" w:rsidR="006C68EE" w:rsidRPr="00A500D4" w:rsidRDefault="006C68EE" w:rsidP="005F19CC">
            <w:pPr>
              <w:pStyle w:val="Default"/>
              <w:rPr>
                <w:rFonts w:ascii="Calibri" w:hAnsi="Calibri"/>
                <w:sz w:val="22"/>
                <w:szCs w:val="22"/>
              </w:rPr>
            </w:pPr>
            <w:r w:rsidRPr="00A500D4">
              <w:rPr>
                <w:rFonts w:ascii="Calibri" w:hAnsi="Calibri"/>
                <w:sz w:val="22"/>
                <w:szCs w:val="22"/>
              </w:rPr>
              <w:t xml:space="preserve">Apprenticeships </w:t>
            </w:r>
          </w:p>
        </w:tc>
        <w:tc>
          <w:tcPr>
            <w:tcW w:w="5812" w:type="dxa"/>
            <w:shd w:val="clear" w:color="auto" w:fill="auto"/>
          </w:tcPr>
          <w:p w14:paraId="0B27F73C" w14:textId="77777777" w:rsidR="006C68EE" w:rsidRPr="00A500D4" w:rsidRDefault="006C68EE" w:rsidP="00AB4542">
            <w:pPr>
              <w:pStyle w:val="Default"/>
              <w:rPr>
                <w:rFonts w:ascii="Calibri" w:hAnsi="Calibri"/>
                <w:sz w:val="22"/>
                <w:szCs w:val="22"/>
              </w:rPr>
            </w:pPr>
            <w:r w:rsidRPr="00A500D4">
              <w:rPr>
                <w:rFonts w:ascii="Calibri" w:hAnsi="Calibri"/>
                <w:sz w:val="22"/>
                <w:szCs w:val="22"/>
              </w:rPr>
              <w:t xml:space="preserve">Apprentices </w:t>
            </w:r>
            <w:r w:rsidR="00622D4B" w:rsidRPr="00A500D4">
              <w:rPr>
                <w:rFonts w:ascii="Calibri" w:hAnsi="Calibri"/>
                <w:sz w:val="22"/>
                <w:szCs w:val="22"/>
              </w:rPr>
              <w:t xml:space="preserve">of </w:t>
            </w:r>
            <w:r w:rsidR="00067892" w:rsidRPr="00A500D4">
              <w:rPr>
                <w:rFonts w:ascii="Calibri" w:hAnsi="Calibri"/>
                <w:sz w:val="22"/>
                <w:szCs w:val="22"/>
              </w:rPr>
              <w:t>non-levy</w:t>
            </w:r>
            <w:r w:rsidR="00622D4B" w:rsidRPr="00A500D4">
              <w:rPr>
                <w:rFonts w:ascii="Calibri" w:hAnsi="Calibri"/>
                <w:sz w:val="22"/>
                <w:szCs w:val="22"/>
              </w:rPr>
              <w:t xml:space="preserve"> employers,</w:t>
            </w:r>
            <w:r w:rsidR="00B205E7" w:rsidRPr="00A500D4">
              <w:rPr>
                <w:rFonts w:ascii="Calibri" w:hAnsi="Calibri"/>
                <w:sz w:val="22"/>
                <w:szCs w:val="22"/>
              </w:rPr>
              <w:t xml:space="preserve"> and where </w:t>
            </w:r>
            <w:r w:rsidR="00AB4542" w:rsidRPr="00A500D4">
              <w:rPr>
                <w:rFonts w:ascii="Calibri" w:hAnsi="Calibri"/>
                <w:sz w:val="22"/>
                <w:szCs w:val="22"/>
              </w:rPr>
              <w:t>levy employers have fully utilised their levy. These employers will pay the full fee required by the ESFA.</w:t>
            </w:r>
          </w:p>
        </w:tc>
      </w:tr>
      <w:tr w:rsidR="006C68EE" w:rsidRPr="00A500D4" w14:paraId="27923664" w14:textId="77777777" w:rsidTr="00C70CC1">
        <w:tc>
          <w:tcPr>
            <w:tcW w:w="2977" w:type="dxa"/>
            <w:shd w:val="clear" w:color="auto" w:fill="auto"/>
          </w:tcPr>
          <w:p w14:paraId="397E6E22" w14:textId="77777777" w:rsidR="006C68EE" w:rsidRPr="00A500D4" w:rsidRDefault="006C68EE" w:rsidP="00C70CC1">
            <w:pPr>
              <w:pStyle w:val="Default"/>
              <w:rPr>
                <w:rFonts w:ascii="Calibri" w:hAnsi="Calibri"/>
                <w:sz w:val="22"/>
                <w:szCs w:val="22"/>
              </w:rPr>
            </w:pPr>
            <w:r w:rsidRPr="00A500D4">
              <w:rPr>
                <w:rFonts w:ascii="Calibri" w:hAnsi="Calibri"/>
                <w:sz w:val="22"/>
                <w:szCs w:val="22"/>
              </w:rPr>
              <w:t>Entry, Level 1 and Level 2 q</w:t>
            </w:r>
            <w:r w:rsidR="00126983" w:rsidRPr="00A500D4">
              <w:rPr>
                <w:rFonts w:ascii="Calibri" w:hAnsi="Calibri"/>
                <w:sz w:val="22"/>
                <w:szCs w:val="22"/>
              </w:rPr>
              <w:t>ualifications</w:t>
            </w:r>
            <w:r w:rsidRPr="00A500D4">
              <w:rPr>
                <w:rFonts w:ascii="Calibri" w:hAnsi="Calibri"/>
                <w:sz w:val="22"/>
                <w:szCs w:val="22"/>
              </w:rPr>
              <w:t xml:space="preserve"> </w:t>
            </w:r>
          </w:p>
        </w:tc>
        <w:tc>
          <w:tcPr>
            <w:tcW w:w="5812" w:type="dxa"/>
            <w:shd w:val="clear" w:color="auto" w:fill="auto"/>
          </w:tcPr>
          <w:p w14:paraId="4253E558" w14:textId="59DE13AB" w:rsidR="006C68EE" w:rsidRPr="00506B8A" w:rsidRDefault="006C68EE" w:rsidP="00EC66D7">
            <w:pPr>
              <w:pStyle w:val="Default"/>
              <w:rPr>
                <w:rFonts w:ascii="Calibri" w:hAnsi="Calibri"/>
                <w:sz w:val="22"/>
                <w:szCs w:val="22"/>
              </w:rPr>
            </w:pPr>
            <w:r w:rsidRPr="00506B8A">
              <w:rPr>
                <w:rFonts w:ascii="Calibri" w:hAnsi="Calibri"/>
                <w:sz w:val="22"/>
                <w:szCs w:val="22"/>
              </w:rPr>
              <w:t>Learners aged 19 and over who</w:t>
            </w:r>
            <w:r w:rsidR="00EC66D7" w:rsidRPr="00506B8A">
              <w:rPr>
                <w:rFonts w:ascii="Calibri" w:hAnsi="Calibri"/>
                <w:sz w:val="22"/>
                <w:szCs w:val="22"/>
              </w:rPr>
              <w:t>’s income exceeds the earnings threshold</w:t>
            </w:r>
          </w:p>
        </w:tc>
      </w:tr>
      <w:tr w:rsidR="006C68EE" w:rsidRPr="003102EE" w14:paraId="3B0CFF29" w14:textId="77777777" w:rsidTr="00C70CC1">
        <w:tc>
          <w:tcPr>
            <w:tcW w:w="2977" w:type="dxa"/>
            <w:shd w:val="clear" w:color="auto" w:fill="auto"/>
          </w:tcPr>
          <w:p w14:paraId="2F3D5081" w14:textId="77777777" w:rsidR="006C68EE" w:rsidRPr="00A500D4" w:rsidRDefault="006C68EE" w:rsidP="006C68EE">
            <w:pPr>
              <w:pStyle w:val="Default"/>
              <w:rPr>
                <w:rFonts w:ascii="Calibri" w:hAnsi="Calibri"/>
                <w:sz w:val="22"/>
                <w:szCs w:val="22"/>
              </w:rPr>
            </w:pPr>
            <w:r w:rsidRPr="00A500D4">
              <w:rPr>
                <w:rFonts w:ascii="Calibri" w:hAnsi="Calibri"/>
                <w:sz w:val="22"/>
                <w:szCs w:val="22"/>
              </w:rPr>
              <w:t>Level 3 or 4 qualifications</w:t>
            </w:r>
          </w:p>
          <w:p w14:paraId="5E4624DA" w14:textId="77777777" w:rsidR="006C68EE" w:rsidRPr="00A500D4" w:rsidRDefault="006C68EE" w:rsidP="00895381">
            <w:pPr>
              <w:pStyle w:val="Default"/>
              <w:spacing w:after="80"/>
              <w:rPr>
                <w:rFonts w:ascii="Calibri" w:hAnsi="Calibri"/>
                <w:sz w:val="22"/>
                <w:szCs w:val="22"/>
              </w:rPr>
            </w:pPr>
          </w:p>
        </w:tc>
        <w:tc>
          <w:tcPr>
            <w:tcW w:w="5812" w:type="dxa"/>
            <w:shd w:val="clear" w:color="auto" w:fill="auto"/>
          </w:tcPr>
          <w:p w14:paraId="44009DAE" w14:textId="3867D137" w:rsidR="006C68EE" w:rsidRPr="00506B8A" w:rsidRDefault="001251BB" w:rsidP="006C68EE">
            <w:pPr>
              <w:pStyle w:val="Default"/>
              <w:rPr>
                <w:rFonts w:ascii="Calibri" w:hAnsi="Calibri"/>
                <w:sz w:val="22"/>
                <w:szCs w:val="22"/>
              </w:rPr>
            </w:pPr>
            <w:r w:rsidRPr="00506B8A">
              <w:rPr>
                <w:rFonts w:ascii="Calibri" w:hAnsi="Calibri"/>
                <w:sz w:val="22"/>
                <w:szCs w:val="22"/>
              </w:rPr>
              <w:t>Learners aged 19+</w:t>
            </w:r>
            <w:r w:rsidR="006C68EE" w:rsidRPr="00506B8A">
              <w:rPr>
                <w:rFonts w:ascii="Calibri" w:hAnsi="Calibri"/>
                <w:sz w:val="22"/>
                <w:szCs w:val="22"/>
              </w:rPr>
              <w:t xml:space="preserve"> who do not qualify for full-funding </w:t>
            </w:r>
          </w:p>
          <w:p w14:paraId="66ADF7EC" w14:textId="0E3DC546" w:rsidR="006C68EE" w:rsidRPr="00506B8A" w:rsidRDefault="006C68EE" w:rsidP="001251BB">
            <w:pPr>
              <w:rPr>
                <w:rFonts w:ascii="Calibri" w:hAnsi="Calibri"/>
                <w:szCs w:val="22"/>
              </w:rPr>
            </w:pPr>
            <w:proofErr w:type="gramStart"/>
            <w:r w:rsidRPr="00506B8A">
              <w:rPr>
                <w:rFonts w:ascii="Calibri" w:hAnsi="Calibri"/>
                <w:szCs w:val="22"/>
              </w:rPr>
              <w:t>have</w:t>
            </w:r>
            <w:proofErr w:type="gramEnd"/>
            <w:r w:rsidRPr="00506B8A">
              <w:rPr>
                <w:rFonts w:ascii="Calibri" w:hAnsi="Calibri"/>
                <w:szCs w:val="22"/>
              </w:rPr>
              <w:t xml:space="preserve"> access to Advanced Learning Loans</w:t>
            </w:r>
            <w:r w:rsidR="001251BB" w:rsidRPr="00506B8A">
              <w:rPr>
                <w:rFonts w:ascii="Calibri" w:hAnsi="Calibri"/>
                <w:szCs w:val="22"/>
              </w:rPr>
              <w:t>.</w:t>
            </w:r>
          </w:p>
        </w:tc>
      </w:tr>
      <w:bookmarkEnd w:id="2"/>
    </w:tbl>
    <w:p w14:paraId="7CA5AD58" w14:textId="6EDB2A9B" w:rsidR="00BF2A1D" w:rsidRDefault="00BF2A1D" w:rsidP="00BF2A1D">
      <w:pPr>
        <w:pStyle w:val="ListParagraph"/>
        <w:rPr>
          <w:rFonts w:ascii="Calibri" w:hAnsi="Calibri"/>
          <w:szCs w:val="22"/>
        </w:rPr>
      </w:pPr>
    </w:p>
    <w:p w14:paraId="68FE7431" w14:textId="707D6718" w:rsidR="00677292" w:rsidRDefault="00677292" w:rsidP="00BF2A1D">
      <w:pPr>
        <w:pStyle w:val="ListParagraph"/>
        <w:rPr>
          <w:rFonts w:ascii="Calibri" w:hAnsi="Calibri"/>
          <w:szCs w:val="22"/>
        </w:rPr>
      </w:pPr>
    </w:p>
    <w:p w14:paraId="15E8F371" w14:textId="170C1894" w:rsidR="00677292" w:rsidRDefault="00677292" w:rsidP="00BF2A1D">
      <w:pPr>
        <w:pStyle w:val="ListParagraph"/>
        <w:rPr>
          <w:rFonts w:ascii="Calibri" w:hAnsi="Calibri"/>
          <w:szCs w:val="22"/>
        </w:rPr>
      </w:pPr>
    </w:p>
    <w:bookmarkEnd w:id="1"/>
    <w:p w14:paraId="4617AC93" w14:textId="77777777" w:rsidR="00677292" w:rsidRPr="003102EE" w:rsidRDefault="00677292" w:rsidP="00BF2A1D">
      <w:pPr>
        <w:pStyle w:val="ListParagraph"/>
        <w:rPr>
          <w:rFonts w:ascii="Calibri" w:hAnsi="Calibri"/>
          <w:szCs w:val="22"/>
        </w:rPr>
      </w:pPr>
    </w:p>
    <w:p w14:paraId="7AF806EC" w14:textId="77777777" w:rsidR="00FA42FF" w:rsidRPr="00677292" w:rsidRDefault="002C147B" w:rsidP="004E0564">
      <w:pPr>
        <w:numPr>
          <w:ilvl w:val="0"/>
          <w:numId w:val="12"/>
        </w:numPr>
        <w:ind w:hanging="720"/>
        <w:jc w:val="both"/>
        <w:rPr>
          <w:rFonts w:ascii="Calibri" w:hAnsi="Calibri"/>
          <w:szCs w:val="22"/>
        </w:rPr>
      </w:pPr>
      <w:r w:rsidRPr="00677292">
        <w:rPr>
          <w:rFonts w:ascii="Calibri" w:hAnsi="Calibri"/>
          <w:szCs w:val="22"/>
        </w:rPr>
        <w:t xml:space="preserve">In addition, </w:t>
      </w:r>
      <w:r w:rsidR="002B5D76" w:rsidRPr="00677292">
        <w:rPr>
          <w:rFonts w:ascii="Calibri" w:hAnsi="Calibri"/>
          <w:szCs w:val="22"/>
        </w:rPr>
        <w:t xml:space="preserve">the College </w:t>
      </w:r>
      <w:r w:rsidR="00FA42FF" w:rsidRPr="00677292">
        <w:rPr>
          <w:rFonts w:ascii="Calibri" w:hAnsi="Calibri"/>
          <w:szCs w:val="22"/>
        </w:rPr>
        <w:t xml:space="preserve">has </w:t>
      </w:r>
      <w:r w:rsidRPr="00677292">
        <w:rPr>
          <w:rFonts w:ascii="Calibri" w:hAnsi="Calibri"/>
          <w:szCs w:val="22"/>
        </w:rPr>
        <w:t xml:space="preserve">developed and </w:t>
      </w:r>
      <w:r w:rsidR="00BE29EB" w:rsidRPr="00677292">
        <w:rPr>
          <w:rFonts w:ascii="Calibri" w:hAnsi="Calibri"/>
          <w:szCs w:val="22"/>
        </w:rPr>
        <w:t>set it</w:t>
      </w:r>
      <w:r w:rsidR="00FA42FF" w:rsidRPr="00677292">
        <w:rPr>
          <w:rFonts w:ascii="Calibri" w:hAnsi="Calibri"/>
          <w:szCs w:val="22"/>
        </w:rPr>
        <w:t xml:space="preserve">s own </w:t>
      </w:r>
      <w:r w:rsidRPr="00677292">
        <w:rPr>
          <w:rFonts w:ascii="Calibri" w:hAnsi="Calibri"/>
          <w:szCs w:val="22"/>
        </w:rPr>
        <w:t xml:space="preserve">fee remission </w:t>
      </w:r>
      <w:r w:rsidR="00FA42FF" w:rsidRPr="00677292">
        <w:rPr>
          <w:rFonts w:ascii="Calibri" w:hAnsi="Calibri"/>
          <w:szCs w:val="22"/>
        </w:rPr>
        <w:t>categories which include:</w:t>
      </w:r>
    </w:p>
    <w:p w14:paraId="182E729D" w14:textId="77777777" w:rsidR="00FA42FF" w:rsidRPr="007A11C5" w:rsidRDefault="00FA42FF" w:rsidP="004E0564">
      <w:pPr>
        <w:pStyle w:val="ListParagraph"/>
        <w:jc w:val="both"/>
        <w:rPr>
          <w:rFonts w:ascii="Calibri" w:hAnsi="Calibri"/>
          <w:b/>
          <w:bCs/>
          <w:szCs w:val="22"/>
        </w:rPr>
      </w:pPr>
    </w:p>
    <w:p w14:paraId="48EFB3A5" w14:textId="77777777" w:rsidR="00901986" w:rsidRPr="00677292" w:rsidRDefault="00AE216A" w:rsidP="004E0564">
      <w:pPr>
        <w:numPr>
          <w:ilvl w:val="1"/>
          <w:numId w:val="12"/>
        </w:numPr>
        <w:tabs>
          <w:tab w:val="clear" w:pos="1440"/>
          <w:tab w:val="num" w:pos="1134"/>
        </w:tabs>
        <w:ind w:left="1134" w:hanging="425"/>
        <w:jc w:val="both"/>
        <w:rPr>
          <w:rFonts w:ascii="Calibri" w:hAnsi="Calibri"/>
          <w:szCs w:val="22"/>
        </w:rPr>
      </w:pPr>
      <w:r w:rsidRPr="00677292">
        <w:rPr>
          <w:rFonts w:ascii="Calibri" w:hAnsi="Calibri"/>
          <w:szCs w:val="22"/>
        </w:rPr>
        <w:lastRenderedPageBreak/>
        <w:t xml:space="preserve">Staff on College delivered courses: where the course is deemed essential to the employee`s personal development plan (PDP) the College will support the full cost of the programme.  </w:t>
      </w:r>
    </w:p>
    <w:p w14:paraId="2ECBAD24" w14:textId="77777777" w:rsidR="00901986" w:rsidRPr="00677292" w:rsidRDefault="00901986" w:rsidP="004E0564">
      <w:pPr>
        <w:numPr>
          <w:ilvl w:val="1"/>
          <w:numId w:val="12"/>
        </w:numPr>
        <w:tabs>
          <w:tab w:val="clear" w:pos="1440"/>
          <w:tab w:val="num" w:pos="1134"/>
        </w:tabs>
        <w:ind w:left="1134" w:hanging="425"/>
        <w:jc w:val="both"/>
        <w:rPr>
          <w:rFonts w:ascii="Calibri" w:hAnsi="Calibri"/>
          <w:szCs w:val="22"/>
        </w:rPr>
      </w:pPr>
      <w:r w:rsidRPr="00677292">
        <w:rPr>
          <w:rFonts w:ascii="Calibri" w:hAnsi="Calibri"/>
          <w:szCs w:val="22"/>
        </w:rPr>
        <w:t xml:space="preserve">College staff will also receive support as follows </w:t>
      </w:r>
    </w:p>
    <w:p w14:paraId="56BDFCA4" w14:textId="77777777" w:rsidR="00901986" w:rsidRPr="00677292" w:rsidRDefault="00901986" w:rsidP="00901986">
      <w:pPr>
        <w:numPr>
          <w:ilvl w:val="2"/>
          <w:numId w:val="12"/>
        </w:numPr>
        <w:jc w:val="both"/>
        <w:rPr>
          <w:rFonts w:ascii="Calibri" w:hAnsi="Calibri"/>
          <w:szCs w:val="22"/>
        </w:rPr>
      </w:pPr>
      <w:r w:rsidRPr="00677292">
        <w:rPr>
          <w:rFonts w:ascii="Calibri" w:hAnsi="Calibri"/>
          <w:szCs w:val="22"/>
        </w:rPr>
        <w:t>Attendance on AEB funded course in their own time – the standard fee will be waived.</w:t>
      </w:r>
    </w:p>
    <w:p w14:paraId="5192131E" w14:textId="77777777" w:rsidR="00901986" w:rsidRPr="00677292" w:rsidRDefault="00901986" w:rsidP="00901986">
      <w:pPr>
        <w:pStyle w:val="ListParagraph"/>
        <w:numPr>
          <w:ilvl w:val="2"/>
          <w:numId w:val="12"/>
        </w:numPr>
        <w:rPr>
          <w:rFonts w:ascii="Calibri" w:hAnsi="Calibri"/>
          <w:szCs w:val="22"/>
        </w:rPr>
      </w:pPr>
      <w:r w:rsidRPr="00677292">
        <w:rPr>
          <w:rFonts w:ascii="Calibri" w:hAnsi="Calibri"/>
          <w:szCs w:val="22"/>
        </w:rPr>
        <w:t xml:space="preserve">Attendance on other college programmes the fee will be discounted by 50% </w:t>
      </w:r>
    </w:p>
    <w:p w14:paraId="6BF4432F" w14:textId="14041BAB" w:rsidR="00AE216A" w:rsidRPr="00677292" w:rsidRDefault="00901986" w:rsidP="004E0564">
      <w:pPr>
        <w:numPr>
          <w:ilvl w:val="1"/>
          <w:numId w:val="12"/>
        </w:numPr>
        <w:tabs>
          <w:tab w:val="clear" w:pos="1440"/>
          <w:tab w:val="num" w:pos="1134"/>
        </w:tabs>
        <w:ind w:left="1134" w:hanging="425"/>
        <w:jc w:val="both"/>
        <w:rPr>
          <w:rFonts w:ascii="Calibri" w:hAnsi="Calibri"/>
          <w:szCs w:val="22"/>
        </w:rPr>
      </w:pPr>
      <w:r w:rsidRPr="00677292">
        <w:rPr>
          <w:rFonts w:ascii="Calibri" w:hAnsi="Calibri"/>
          <w:szCs w:val="22"/>
        </w:rPr>
        <w:t>A</w:t>
      </w:r>
      <w:r w:rsidR="00AE216A" w:rsidRPr="00677292">
        <w:rPr>
          <w:rFonts w:ascii="Calibri" w:hAnsi="Calibri"/>
          <w:szCs w:val="22"/>
        </w:rPr>
        <w:t>dult full time learners will pay a fee of £</w:t>
      </w:r>
      <w:r w:rsidR="00C03DC8" w:rsidRPr="00677292">
        <w:rPr>
          <w:rFonts w:ascii="Calibri" w:hAnsi="Calibri"/>
          <w:szCs w:val="22"/>
        </w:rPr>
        <w:t xml:space="preserve">500 </w:t>
      </w:r>
      <w:r w:rsidR="00AB4542" w:rsidRPr="00677292">
        <w:rPr>
          <w:rFonts w:ascii="Calibri" w:hAnsi="Calibri"/>
          <w:color w:val="0D0D0D" w:themeColor="text1" w:themeTint="F2"/>
          <w:szCs w:val="22"/>
        </w:rPr>
        <w:t>(202</w:t>
      </w:r>
      <w:r w:rsidRPr="00677292">
        <w:rPr>
          <w:rFonts w:ascii="Calibri" w:hAnsi="Calibri"/>
          <w:color w:val="0D0D0D" w:themeColor="text1" w:themeTint="F2"/>
          <w:szCs w:val="22"/>
        </w:rPr>
        <w:t>1</w:t>
      </w:r>
      <w:r w:rsidR="00AB4542" w:rsidRPr="00677292">
        <w:rPr>
          <w:rFonts w:ascii="Calibri" w:hAnsi="Calibri"/>
          <w:color w:val="0D0D0D" w:themeColor="text1" w:themeTint="F2"/>
          <w:szCs w:val="22"/>
        </w:rPr>
        <w:t>/2</w:t>
      </w:r>
      <w:r w:rsidRPr="00677292">
        <w:rPr>
          <w:rFonts w:ascii="Calibri" w:hAnsi="Calibri"/>
          <w:color w:val="0D0D0D" w:themeColor="text1" w:themeTint="F2"/>
          <w:szCs w:val="22"/>
        </w:rPr>
        <w:t>2</w:t>
      </w:r>
      <w:r w:rsidR="00B16851" w:rsidRPr="00677292">
        <w:rPr>
          <w:rFonts w:ascii="Calibri" w:hAnsi="Calibri"/>
          <w:color w:val="0D0D0D" w:themeColor="text1" w:themeTint="F2"/>
          <w:szCs w:val="22"/>
        </w:rPr>
        <w:t xml:space="preserve">: </w:t>
      </w:r>
      <w:r w:rsidR="00B16851" w:rsidRPr="00677292">
        <w:rPr>
          <w:rFonts w:ascii="Calibri" w:hAnsi="Calibri"/>
          <w:szCs w:val="22"/>
        </w:rPr>
        <w:t>£500</w:t>
      </w:r>
      <w:r w:rsidR="000A29A2" w:rsidRPr="00677292">
        <w:rPr>
          <w:rFonts w:ascii="Calibri" w:hAnsi="Calibri"/>
          <w:szCs w:val="22"/>
        </w:rPr>
        <w:t>)</w:t>
      </w:r>
      <w:r w:rsidR="000E20BA" w:rsidRPr="00677292">
        <w:rPr>
          <w:rFonts w:ascii="Calibri" w:hAnsi="Calibri"/>
          <w:szCs w:val="22"/>
        </w:rPr>
        <w:t xml:space="preserve"> </w:t>
      </w:r>
      <w:r w:rsidR="00AE216A" w:rsidRPr="00677292">
        <w:rPr>
          <w:rFonts w:ascii="Calibri" w:hAnsi="Calibri"/>
          <w:szCs w:val="22"/>
        </w:rPr>
        <w:t>when neither the learners nor learning programmes are included within national fee remission categories</w:t>
      </w:r>
      <w:r w:rsidR="006C68EE" w:rsidRPr="00677292">
        <w:rPr>
          <w:rFonts w:ascii="Calibri" w:hAnsi="Calibri"/>
          <w:szCs w:val="22"/>
        </w:rPr>
        <w:t xml:space="preserve"> for courses of study no</w:t>
      </w:r>
      <w:r w:rsidR="00677292">
        <w:rPr>
          <w:rFonts w:ascii="Calibri" w:hAnsi="Calibri"/>
          <w:szCs w:val="22"/>
        </w:rPr>
        <w:t>r</w:t>
      </w:r>
      <w:r w:rsidR="006C68EE" w:rsidRPr="00677292">
        <w:rPr>
          <w:rFonts w:ascii="Calibri" w:hAnsi="Calibri"/>
          <w:szCs w:val="22"/>
        </w:rPr>
        <w:t xml:space="preserve"> covered by the Advanced Learning Loan</w:t>
      </w:r>
      <w:r w:rsidR="00644F90" w:rsidRPr="00677292">
        <w:rPr>
          <w:rFonts w:ascii="Calibri" w:hAnsi="Calibri"/>
          <w:szCs w:val="22"/>
        </w:rPr>
        <w:t xml:space="preserve"> Facility</w:t>
      </w:r>
      <w:r w:rsidR="00AE216A" w:rsidRPr="00677292">
        <w:rPr>
          <w:rFonts w:ascii="Calibri" w:hAnsi="Calibri"/>
          <w:szCs w:val="22"/>
        </w:rPr>
        <w:t>.  A full time Adult learner programme must be</w:t>
      </w:r>
      <w:r w:rsidR="00067892" w:rsidRPr="00677292">
        <w:rPr>
          <w:rFonts w:ascii="Calibri" w:hAnsi="Calibri"/>
          <w:szCs w:val="22"/>
        </w:rPr>
        <w:t xml:space="preserve"> </w:t>
      </w:r>
      <w:r w:rsidR="00AE216A" w:rsidRPr="00677292">
        <w:rPr>
          <w:rFonts w:ascii="Calibri" w:hAnsi="Calibri"/>
          <w:szCs w:val="22"/>
        </w:rPr>
        <w:t xml:space="preserve">greater than or equal to </w:t>
      </w:r>
      <w:r w:rsidR="00B16851" w:rsidRPr="00677292">
        <w:rPr>
          <w:rFonts w:ascii="Calibri" w:hAnsi="Calibri"/>
          <w:szCs w:val="22"/>
        </w:rPr>
        <w:t>360</w:t>
      </w:r>
      <w:r w:rsidR="00AE216A" w:rsidRPr="00677292">
        <w:rPr>
          <w:rFonts w:ascii="Calibri" w:hAnsi="Calibri"/>
          <w:szCs w:val="22"/>
        </w:rPr>
        <w:t xml:space="preserve"> guided learning hours to qualify for this remission.  Examination, registration and materials costs are included in this amount.</w:t>
      </w:r>
    </w:p>
    <w:p w14:paraId="7F258869" w14:textId="77777777" w:rsidR="00A01AEE" w:rsidRPr="007A11C5" w:rsidRDefault="00A01AEE" w:rsidP="007A11C5">
      <w:pPr>
        <w:jc w:val="both"/>
        <w:rPr>
          <w:rFonts w:ascii="Calibri" w:hAnsi="Calibri"/>
          <w:szCs w:val="22"/>
        </w:rPr>
      </w:pPr>
    </w:p>
    <w:p w14:paraId="5DEF2C96" w14:textId="02DD145A" w:rsidR="00A01AEE" w:rsidRPr="003102EE" w:rsidRDefault="00A01AEE" w:rsidP="004E0564">
      <w:pPr>
        <w:numPr>
          <w:ilvl w:val="0"/>
          <w:numId w:val="12"/>
        </w:numPr>
        <w:ind w:hanging="720"/>
        <w:jc w:val="both"/>
        <w:rPr>
          <w:rFonts w:ascii="Calibri" w:hAnsi="Calibri"/>
          <w:szCs w:val="22"/>
        </w:rPr>
      </w:pPr>
      <w:r w:rsidRPr="003102EE">
        <w:rPr>
          <w:rFonts w:ascii="Calibri" w:hAnsi="Calibri"/>
          <w:szCs w:val="22"/>
        </w:rPr>
        <w:t>Students funded through the student loan system via Student Finance England will not receive any refund of monies paid to the College by SF</w:t>
      </w:r>
      <w:r w:rsidR="00B82846" w:rsidRPr="003102EE">
        <w:rPr>
          <w:rFonts w:ascii="Calibri" w:hAnsi="Calibri"/>
          <w:szCs w:val="22"/>
        </w:rPr>
        <w:t>E</w:t>
      </w:r>
      <w:r w:rsidRPr="003102EE">
        <w:rPr>
          <w:rFonts w:ascii="Calibri" w:hAnsi="Calibri"/>
          <w:szCs w:val="22"/>
        </w:rPr>
        <w:t xml:space="preserve"> and will not be liable for any unpaid fees</w:t>
      </w:r>
      <w:r w:rsidR="00BC1214" w:rsidRPr="003102EE">
        <w:rPr>
          <w:rFonts w:ascii="Calibri" w:hAnsi="Calibri"/>
          <w:szCs w:val="22"/>
        </w:rPr>
        <w:t>.</w:t>
      </w:r>
      <w:r w:rsidR="006E63AD" w:rsidRPr="003102EE">
        <w:rPr>
          <w:rFonts w:ascii="Calibri" w:hAnsi="Calibri"/>
          <w:szCs w:val="22"/>
        </w:rPr>
        <w:t xml:space="preserve"> However, if SFE recovers any amounts received by the </w:t>
      </w:r>
      <w:r w:rsidR="00670460" w:rsidRPr="003102EE">
        <w:rPr>
          <w:rFonts w:ascii="Calibri" w:hAnsi="Calibri"/>
          <w:szCs w:val="22"/>
        </w:rPr>
        <w:t>College, the</w:t>
      </w:r>
      <w:r w:rsidR="006E63AD" w:rsidRPr="003102EE">
        <w:rPr>
          <w:rFonts w:ascii="Calibri" w:hAnsi="Calibri"/>
          <w:szCs w:val="22"/>
        </w:rPr>
        <w:t xml:space="preserve"> College reserves the right to recover those fees from the student</w:t>
      </w:r>
    </w:p>
    <w:p w14:paraId="3B8E6DDB" w14:textId="77777777" w:rsidR="00FC39EC" w:rsidRPr="003102EE" w:rsidRDefault="00FC39EC" w:rsidP="004E0564">
      <w:pPr>
        <w:pStyle w:val="ListParagraph"/>
        <w:jc w:val="both"/>
        <w:rPr>
          <w:rFonts w:ascii="Calibri" w:hAnsi="Calibri"/>
          <w:szCs w:val="22"/>
        </w:rPr>
      </w:pPr>
    </w:p>
    <w:p w14:paraId="62192B98" w14:textId="77777777" w:rsidR="003F0535" w:rsidRPr="003102EE" w:rsidRDefault="00FC39EC" w:rsidP="004E0564">
      <w:pPr>
        <w:numPr>
          <w:ilvl w:val="0"/>
          <w:numId w:val="12"/>
        </w:numPr>
        <w:ind w:hanging="720"/>
        <w:jc w:val="both"/>
        <w:rPr>
          <w:rFonts w:ascii="Calibri" w:hAnsi="Calibri" w:cs="Arial"/>
          <w:bCs/>
          <w:szCs w:val="22"/>
        </w:rPr>
      </w:pPr>
      <w:r w:rsidRPr="003102EE">
        <w:rPr>
          <w:rFonts w:ascii="Calibri" w:hAnsi="Calibri" w:cs="Arial"/>
          <w:bCs/>
          <w:szCs w:val="22"/>
        </w:rPr>
        <w:t>Exceptions to the policy for the amount of fees liable by the student in the event of withdrawal will only be made on production of a medical certificate which evidences the inability of the student to complete their studies.</w:t>
      </w:r>
    </w:p>
    <w:p w14:paraId="7AAA5988" w14:textId="77777777" w:rsidR="008A63A0" w:rsidRPr="003102EE" w:rsidRDefault="008A63A0" w:rsidP="004E0564">
      <w:pPr>
        <w:jc w:val="both"/>
        <w:rPr>
          <w:rFonts w:ascii="Calibri" w:hAnsi="Calibri" w:cs="Arial"/>
          <w:b/>
          <w:bCs/>
          <w:szCs w:val="22"/>
        </w:rPr>
      </w:pPr>
    </w:p>
    <w:p w14:paraId="7439A526" w14:textId="4CE90705" w:rsidR="00FC39EC" w:rsidRPr="003102EE" w:rsidRDefault="00FC39EC" w:rsidP="004E0564">
      <w:pPr>
        <w:jc w:val="both"/>
        <w:rPr>
          <w:rFonts w:ascii="Calibri" w:hAnsi="Calibri" w:cs="Arial"/>
          <w:b/>
          <w:bCs/>
          <w:szCs w:val="22"/>
        </w:rPr>
      </w:pPr>
      <w:r w:rsidRPr="003102EE">
        <w:rPr>
          <w:rFonts w:ascii="Calibri" w:hAnsi="Calibri" w:cs="Arial"/>
          <w:b/>
          <w:bCs/>
          <w:szCs w:val="22"/>
        </w:rPr>
        <w:t xml:space="preserve">Fee Policy for </w:t>
      </w:r>
      <w:r w:rsidR="00AB4542" w:rsidRPr="003102EE">
        <w:rPr>
          <w:rFonts w:ascii="Calibri" w:hAnsi="Calibri" w:cs="Arial"/>
          <w:b/>
          <w:bCs/>
          <w:szCs w:val="22"/>
        </w:rPr>
        <w:t>202</w:t>
      </w:r>
      <w:r w:rsidR="000C21B2">
        <w:rPr>
          <w:rFonts w:ascii="Calibri" w:hAnsi="Calibri" w:cs="Arial"/>
          <w:b/>
          <w:bCs/>
          <w:szCs w:val="22"/>
        </w:rPr>
        <w:t>4</w:t>
      </w:r>
      <w:r w:rsidR="00AB4542" w:rsidRPr="003102EE">
        <w:rPr>
          <w:rFonts w:ascii="Calibri" w:hAnsi="Calibri" w:cs="Arial"/>
          <w:b/>
          <w:bCs/>
          <w:szCs w:val="22"/>
        </w:rPr>
        <w:t>/2</w:t>
      </w:r>
      <w:r w:rsidR="000C21B2">
        <w:rPr>
          <w:rFonts w:ascii="Calibri" w:hAnsi="Calibri" w:cs="Arial"/>
          <w:b/>
          <w:bCs/>
          <w:szCs w:val="22"/>
        </w:rPr>
        <w:t>5</w:t>
      </w:r>
      <w:r w:rsidR="000A6753" w:rsidRPr="003102EE">
        <w:rPr>
          <w:rFonts w:ascii="Calibri" w:hAnsi="Calibri" w:cs="Arial"/>
          <w:b/>
          <w:bCs/>
          <w:szCs w:val="22"/>
        </w:rPr>
        <w:t xml:space="preserve"> – Further Education</w:t>
      </w:r>
      <w:r w:rsidRPr="003102EE">
        <w:rPr>
          <w:rFonts w:ascii="Calibri" w:hAnsi="Calibri" w:cs="Arial"/>
          <w:b/>
          <w:bCs/>
          <w:szCs w:val="22"/>
        </w:rPr>
        <w:t xml:space="preserve"> </w:t>
      </w:r>
    </w:p>
    <w:p w14:paraId="62818EA0" w14:textId="77777777" w:rsidR="00FC39EC" w:rsidRPr="003102EE" w:rsidRDefault="00FC39EC" w:rsidP="004E0564">
      <w:pPr>
        <w:jc w:val="both"/>
        <w:rPr>
          <w:rFonts w:ascii="Calibri" w:hAnsi="Calibri" w:cs="Arial"/>
          <w:bCs/>
          <w:szCs w:val="22"/>
          <w:u w:val="single"/>
        </w:rPr>
      </w:pPr>
    </w:p>
    <w:p w14:paraId="60A6610E" w14:textId="77777777" w:rsidR="00287BBA" w:rsidRPr="003102EE" w:rsidRDefault="00287BBA" w:rsidP="004E0564">
      <w:pPr>
        <w:jc w:val="both"/>
        <w:rPr>
          <w:rFonts w:ascii="Calibri" w:hAnsi="Calibri"/>
          <w:szCs w:val="22"/>
        </w:rPr>
      </w:pPr>
    </w:p>
    <w:p w14:paraId="69E62D60" w14:textId="6E63FAF9" w:rsidR="00E02BD6" w:rsidRPr="00D26D25" w:rsidRDefault="00AB4542" w:rsidP="004E0564">
      <w:pPr>
        <w:numPr>
          <w:ilvl w:val="0"/>
          <w:numId w:val="12"/>
        </w:numPr>
        <w:ind w:hanging="720"/>
        <w:jc w:val="both"/>
        <w:rPr>
          <w:rFonts w:ascii="Calibri" w:hAnsi="Calibri"/>
          <w:iCs/>
          <w:szCs w:val="22"/>
        </w:rPr>
      </w:pPr>
      <w:r w:rsidRPr="00D26D25">
        <w:rPr>
          <w:rFonts w:ascii="Calibri" w:hAnsi="Calibri"/>
          <w:iCs/>
          <w:szCs w:val="22"/>
        </w:rPr>
        <w:t xml:space="preserve">In </w:t>
      </w:r>
      <w:r w:rsidR="00E70D03" w:rsidRPr="00D26D25">
        <w:rPr>
          <w:rFonts w:ascii="Calibri" w:hAnsi="Calibri"/>
          <w:iCs/>
          <w:szCs w:val="22"/>
        </w:rPr>
        <w:t>20</w:t>
      </w:r>
      <w:r w:rsidRPr="00D26D25">
        <w:rPr>
          <w:rFonts w:ascii="Calibri" w:hAnsi="Calibri"/>
          <w:iCs/>
          <w:szCs w:val="22"/>
        </w:rPr>
        <w:t>2</w:t>
      </w:r>
      <w:r w:rsidR="000C21B2" w:rsidRPr="00D26D25">
        <w:rPr>
          <w:rFonts w:ascii="Calibri" w:hAnsi="Calibri"/>
          <w:iCs/>
          <w:szCs w:val="22"/>
        </w:rPr>
        <w:t>4</w:t>
      </w:r>
      <w:r w:rsidRPr="00D26D25">
        <w:rPr>
          <w:rFonts w:ascii="Calibri" w:hAnsi="Calibri"/>
          <w:iCs/>
          <w:szCs w:val="22"/>
        </w:rPr>
        <w:t>/2</w:t>
      </w:r>
      <w:r w:rsidR="000C21B2" w:rsidRPr="00D26D25">
        <w:rPr>
          <w:rFonts w:ascii="Calibri" w:hAnsi="Calibri"/>
          <w:iCs/>
          <w:szCs w:val="22"/>
        </w:rPr>
        <w:t>5</w:t>
      </w:r>
      <w:r w:rsidR="00B16851" w:rsidRPr="00D26D25">
        <w:rPr>
          <w:rFonts w:ascii="Calibri" w:hAnsi="Calibri"/>
          <w:iCs/>
          <w:szCs w:val="22"/>
        </w:rPr>
        <w:t xml:space="preserve"> the </w:t>
      </w:r>
      <w:r w:rsidR="00775278" w:rsidRPr="00D26D25">
        <w:rPr>
          <w:rFonts w:ascii="Calibri" w:hAnsi="Calibri"/>
          <w:iCs/>
          <w:szCs w:val="22"/>
        </w:rPr>
        <w:t>C</w:t>
      </w:r>
      <w:r w:rsidR="00B16851" w:rsidRPr="00D26D25">
        <w:rPr>
          <w:rFonts w:ascii="Calibri" w:hAnsi="Calibri"/>
          <w:iCs/>
          <w:szCs w:val="22"/>
        </w:rPr>
        <w:t>ollege is seeking to increase local demand so is not increasing fees</w:t>
      </w:r>
    </w:p>
    <w:p w14:paraId="3E67AD2B" w14:textId="77777777" w:rsidR="00E02BD6" w:rsidRPr="003102EE" w:rsidRDefault="00E02BD6" w:rsidP="004E0564">
      <w:pPr>
        <w:ind w:left="720"/>
        <w:jc w:val="both"/>
        <w:rPr>
          <w:rFonts w:ascii="Calibri" w:hAnsi="Calibri"/>
          <w:iCs/>
          <w:szCs w:val="22"/>
        </w:rPr>
      </w:pPr>
    </w:p>
    <w:p w14:paraId="2A6B16AD" w14:textId="77777777" w:rsidR="009B7E3D" w:rsidRPr="003102EE" w:rsidRDefault="00E02BD6" w:rsidP="004E0564">
      <w:pPr>
        <w:numPr>
          <w:ilvl w:val="0"/>
          <w:numId w:val="12"/>
        </w:numPr>
        <w:ind w:hanging="720"/>
        <w:jc w:val="both"/>
        <w:rPr>
          <w:rFonts w:ascii="Calibri" w:hAnsi="Calibri"/>
          <w:iCs/>
          <w:szCs w:val="22"/>
        </w:rPr>
      </w:pPr>
      <w:r w:rsidRPr="003102EE">
        <w:rPr>
          <w:rFonts w:ascii="Calibri" w:hAnsi="Calibri"/>
          <w:iCs/>
          <w:szCs w:val="22"/>
        </w:rPr>
        <w:t xml:space="preserve">The </w:t>
      </w:r>
      <w:r w:rsidR="008F14C5" w:rsidRPr="003102EE">
        <w:rPr>
          <w:rFonts w:ascii="Calibri" w:hAnsi="Calibri"/>
          <w:iCs/>
          <w:szCs w:val="22"/>
        </w:rPr>
        <w:t>College</w:t>
      </w:r>
      <w:r w:rsidRPr="003102EE">
        <w:rPr>
          <w:rFonts w:ascii="Calibri" w:hAnsi="Calibri"/>
          <w:iCs/>
          <w:szCs w:val="22"/>
        </w:rPr>
        <w:t xml:space="preserve"> will </w:t>
      </w:r>
      <w:r w:rsidR="008F14C5" w:rsidRPr="003102EE">
        <w:rPr>
          <w:rFonts w:ascii="Calibri" w:hAnsi="Calibri"/>
          <w:iCs/>
          <w:szCs w:val="22"/>
        </w:rPr>
        <w:t>continue to charge ‘Market Rate’ fees where these are likely to be greater than the assumed national fee.</w:t>
      </w:r>
      <w:r w:rsidR="006649B9" w:rsidRPr="003102EE">
        <w:rPr>
          <w:rFonts w:ascii="Calibri" w:hAnsi="Calibri"/>
          <w:iCs/>
          <w:szCs w:val="22"/>
        </w:rPr>
        <w:t xml:space="preserve"> </w:t>
      </w:r>
    </w:p>
    <w:p w14:paraId="6951AC55" w14:textId="77777777" w:rsidR="008F14C5" w:rsidRPr="003102EE" w:rsidRDefault="006649B9" w:rsidP="004E0564">
      <w:pPr>
        <w:ind w:left="720"/>
        <w:jc w:val="both"/>
        <w:rPr>
          <w:rFonts w:ascii="Calibri" w:hAnsi="Calibri"/>
          <w:iCs/>
          <w:szCs w:val="22"/>
        </w:rPr>
      </w:pPr>
      <w:r w:rsidRPr="003102EE">
        <w:rPr>
          <w:rFonts w:ascii="Calibri" w:hAnsi="Calibri"/>
          <w:iCs/>
          <w:szCs w:val="22"/>
        </w:rPr>
        <w:t xml:space="preserve"> </w:t>
      </w:r>
    </w:p>
    <w:p w14:paraId="7D4D2FA3" w14:textId="77777777" w:rsidR="008F14C5" w:rsidRPr="003102EE" w:rsidRDefault="008F14C5" w:rsidP="004E0564">
      <w:pPr>
        <w:numPr>
          <w:ilvl w:val="0"/>
          <w:numId w:val="12"/>
        </w:numPr>
        <w:ind w:hanging="720"/>
        <w:jc w:val="both"/>
        <w:rPr>
          <w:rFonts w:ascii="Calibri" w:hAnsi="Calibri"/>
          <w:iCs/>
          <w:szCs w:val="22"/>
        </w:rPr>
      </w:pPr>
      <w:r w:rsidRPr="003102EE">
        <w:rPr>
          <w:rFonts w:ascii="Calibri" w:hAnsi="Calibri"/>
          <w:iCs/>
          <w:szCs w:val="22"/>
        </w:rPr>
        <w:t xml:space="preserve">Any departure from the fee policy in relation to the charging of fees below policy levels will need to be supported by market evidence and a full business case to ensure that appropriate information can support any decision process.  Departure from the Policy in this instance must be authorised by </w:t>
      </w:r>
      <w:r w:rsidR="00E17B2B" w:rsidRPr="003102EE">
        <w:rPr>
          <w:rFonts w:ascii="Calibri" w:hAnsi="Calibri"/>
          <w:iCs/>
          <w:szCs w:val="22"/>
        </w:rPr>
        <w:t>Director of Finance</w:t>
      </w:r>
      <w:r w:rsidRPr="003102EE">
        <w:rPr>
          <w:rFonts w:ascii="Calibri" w:hAnsi="Calibri"/>
          <w:iCs/>
          <w:szCs w:val="22"/>
        </w:rPr>
        <w:t>.</w:t>
      </w:r>
    </w:p>
    <w:p w14:paraId="15297C99" w14:textId="77777777" w:rsidR="008C7502" w:rsidRPr="003102EE" w:rsidRDefault="008C7502" w:rsidP="004E0564">
      <w:pPr>
        <w:jc w:val="both"/>
        <w:rPr>
          <w:rFonts w:ascii="Calibri" w:hAnsi="Calibri"/>
          <w:szCs w:val="22"/>
        </w:rPr>
      </w:pPr>
    </w:p>
    <w:p w14:paraId="739DC123" w14:textId="77777777" w:rsidR="00E66AAE" w:rsidRPr="00193C37" w:rsidRDefault="008F14C5" w:rsidP="004E0564">
      <w:pPr>
        <w:numPr>
          <w:ilvl w:val="0"/>
          <w:numId w:val="12"/>
        </w:numPr>
        <w:ind w:hanging="720"/>
        <w:jc w:val="both"/>
        <w:rPr>
          <w:rFonts w:ascii="Calibri" w:hAnsi="Calibri" w:cs="Arial"/>
          <w:b/>
          <w:bCs/>
          <w:szCs w:val="22"/>
        </w:rPr>
      </w:pPr>
      <w:r w:rsidRPr="003102EE">
        <w:rPr>
          <w:rFonts w:ascii="Calibri" w:hAnsi="Calibri"/>
          <w:szCs w:val="22"/>
        </w:rPr>
        <w:t>F</w:t>
      </w:r>
      <w:r w:rsidR="00F11151" w:rsidRPr="003102EE">
        <w:rPr>
          <w:rFonts w:ascii="Calibri" w:hAnsi="Calibri"/>
          <w:szCs w:val="22"/>
        </w:rPr>
        <w:t xml:space="preserve">ull </w:t>
      </w:r>
      <w:r w:rsidR="00396431" w:rsidRPr="003102EE">
        <w:rPr>
          <w:rFonts w:ascii="Calibri" w:hAnsi="Calibri"/>
          <w:szCs w:val="22"/>
        </w:rPr>
        <w:t xml:space="preserve">cost and commercially competitive course offerings </w:t>
      </w:r>
      <w:r w:rsidR="00F11151" w:rsidRPr="003102EE">
        <w:rPr>
          <w:rFonts w:ascii="Calibri" w:hAnsi="Calibri"/>
          <w:szCs w:val="22"/>
        </w:rPr>
        <w:t xml:space="preserve">will </w:t>
      </w:r>
      <w:r w:rsidR="006649B9" w:rsidRPr="003102EE">
        <w:rPr>
          <w:rFonts w:ascii="Calibri" w:hAnsi="Calibri"/>
          <w:szCs w:val="22"/>
        </w:rPr>
        <w:t xml:space="preserve">continue with </w:t>
      </w:r>
      <w:r w:rsidR="00F11151" w:rsidRPr="003102EE">
        <w:rPr>
          <w:rFonts w:ascii="Calibri" w:hAnsi="Calibri"/>
          <w:szCs w:val="22"/>
        </w:rPr>
        <w:t xml:space="preserve">a margin contribution model. </w:t>
      </w:r>
      <w:r w:rsidR="00396431" w:rsidRPr="003102EE">
        <w:rPr>
          <w:rFonts w:ascii="Calibri" w:hAnsi="Calibri"/>
          <w:szCs w:val="22"/>
        </w:rPr>
        <w:t xml:space="preserve"> </w:t>
      </w:r>
      <w:r w:rsidR="000A6753" w:rsidRPr="003102EE">
        <w:rPr>
          <w:rFonts w:ascii="Calibri" w:hAnsi="Calibri"/>
          <w:szCs w:val="22"/>
        </w:rPr>
        <w:t xml:space="preserve">The College will cost each programme individually to reflect group size, delivery location, material, staffing costs and the competitive landscape in each individual sector. Programmes will normally be priced on a full cost recovery basis, including a minimum margin of 20%. </w:t>
      </w:r>
      <w:r w:rsidR="00396431" w:rsidRPr="003102EE">
        <w:rPr>
          <w:rFonts w:ascii="Calibri" w:hAnsi="Calibri"/>
          <w:szCs w:val="22"/>
        </w:rPr>
        <w:t xml:space="preserve"> </w:t>
      </w:r>
      <w:r w:rsidR="00E35084" w:rsidRPr="003102EE">
        <w:rPr>
          <w:rFonts w:ascii="Calibri" w:hAnsi="Calibri"/>
          <w:szCs w:val="22"/>
        </w:rPr>
        <w:t xml:space="preserve">All pricing decisions for full cost and commercial courses are subject to approval by the </w:t>
      </w:r>
      <w:r w:rsidR="000A6753" w:rsidRPr="003102EE">
        <w:rPr>
          <w:rFonts w:ascii="Calibri" w:hAnsi="Calibri"/>
          <w:szCs w:val="22"/>
        </w:rPr>
        <w:t>Director of Finance</w:t>
      </w:r>
      <w:r w:rsidR="00E35084" w:rsidRPr="003102EE">
        <w:rPr>
          <w:rFonts w:ascii="Calibri" w:hAnsi="Calibri"/>
          <w:szCs w:val="22"/>
        </w:rPr>
        <w:t>.</w:t>
      </w:r>
    </w:p>
    <w:p w14:paraId="295B7839" w14:textId="77777777" w:rsidR="00193C37" w:rsidRDefault="00193C37" w:rsidP="00193C37">
      <w:pPr>
        <w:pStyle w:val="ListParagraph"/>
        <w:rPr>
          <w:rFonts w:ascii="Calibri" w:hAnsi="Calibri" w:cs="Arial"/>
          <w:b/>
          <w:bCs/>
          <w:szCs w:val="22"/>
        </w:rPr>
      </w:pPr>
    </w:p>
    <w:p w14:paraId="50B420CF" w14:textId="13754561" w:rsidR="00193C37" w:rsidRPr="00193C37" w:rsidRDefault="00193C37" w:rsidP="004E0564">
      <w:pPr>
        <w:numPr>
          <w:ilvl w:val="0"/>
          <w:numId w:val="12"/>
        </w:numPr>
        <w:ind w:hanging="720"/>
        <w:jc w:val="both"/>
        <w:rPr>
          <w:rFonts w:ascii="Calibri" w:hAnsi="Calibri" w:cs="Arial"/>
          <w:szCs w:val="22"/>
        </w:rPr>
      </w:pPr>
      <w:r w:rsidRPr="00193C37">
        <w:rPr>
          <w:rFonts w:ascii="Calibri" w:hAnsi="Calibri" w:cs="Arial"/>
          <w:szCs w:val="22"/>
        </w:rPr>
        <w:t>Some Commercial Courses run by the College will have different Terms and Conditions, these will be confirmed at the time of booking.</w:t>
      </w:r>
    </w:p>
    <w:p w14:paraId="06074777" w14:textId="77777777" w:rsidR="004E0564" w:rsidRPr="003102EE" w:rsidRDefault="004E0564" w:rsidP="004E0564">
      <w:pPr>
        <w:pStyle w:val="ListParagraph"/>
        <w:jc w:val="both"/>
        <w:rPr>
          <w:rFonts w:ascii="Calibri" w:hAnsi="Calibri" w:cs="Arial"/>
          <w:b/>
          <w:bCs/>
          <w:szCs w:val="22"/>
        </w:rPr>
      </w:pPr>
    </w:p>
    <w:p w14:paraId="604D5B7F" w14:textId="77777777" w:rsidR="00CD1D0C" w:rsidRPr="003102EE" w:rsidRDefault="00CD1D0C" w:rsidP="004E0564">
      <w:pPr>
        <w:ind w:left="720"/>
        <w:jc w:val="both"/>
        <w:rPr>
          <w:rFonts w:ascii="Calibri" w:hAnsi="Calibri" w:cs="Arial"/>
          <w:bCs/>
          <w:szCs w:val="22"/>
          <w:u w:val="single"/>
        </w:rPr>
      </w:pPr>
      <w:r w:rsidRPr="003102EE">
        <w:rPr>
          <w:rFonts w:ascii="Calibri" w:hAnsi="Calibri" w:cs="Arial"/>
          <w:bCs/>
          <w:szCs w:val="22"/>
          <w:u w:val="single"/>
        </w:rPr>
        <w:t xml:space="preserve">Arrangements for </w:t>
      </w:r>
      <w:r w:rsidR="0092201C" w:rsidRPr="003102EE">
        <w:rPr>
          <w:rFonts w:ascii="Calibri" w:hAnsi="Calibri" w:cs="Arial"/>
          <w:bCs/>
          <w:szCs w:val="22"/>
          <w:u w:val="single"/>
        </w:rPr>
        <w:t xml:space="preserve">Fee Refunds on </w:t>
      </w:r>
      <w:r w:rsidRPr="003102EE">
        <w:rPr>
          <w:rFonts w:ascii="Calibri" w:hAnsi="Calibri" w:cs="Arial"/>
          <w:bCs/>
          <w:szCs w:val="22"/>
          <w:u w:val="single"/>
        </w:rPr>
        <w:t>withdrawals</w:t>
      </w:r>
    </w:p>
    <w:p w14:paraId="12BC0AFB" w14:textId="77777777" w:rsidR="00CD1D0C" w:rsidRPr="007A11C5" w:rsidRDefault="00CD1D0C" w:rsidP="004E0564">
      <w:pPr>
        <w:pStyle w:val="ListParagraph"/>
        <w:jc w:val="both"/>
        <w:rPr>
          <w:rFonts w:ascii="Calibri" w:hAnsi="Calibri" w:cs="Arial"/>
          <w:b/>
          <w:bCs/>
          <w:szCs w:val="22"/>
        </w:rPr>
      </w:pPr>
    </w:p>
    <w:p w14:paraId="52FDEB9E" w14:textId="77777777" w:rsidR="00E70267" w:rsidRPr="00B117C3" w:rsidRDefault="00E70267" w:rsidP="00E70267">
      <w:pPr>
        <w:ind w:left="720"/>
        <w:jc w:val="both"/>
        <w:rPr>
          <w:rFonts w:ascii="Calibri" w:hAnsi="Calibri"/>
          <w:szCs w:val="22"/>
        </w:rPr>
      </w:pPr>
    </w:p>
    <w:p w14:paraId="56FF5791" w14:textId="47C386CB" w:rsidR="00670460" w:rsidRPr="007A11C5" w:rsidRDefault="00E70267" w:rsidP="00670460">
      <w:pPr>
        <w:numPr>
          <w:ilvl w:val="0"/>
          <w:numId w:val="12"/>
        </w:numPr>
        <w:ind w:hanging="720"/>
        <w:jc w:val="both"/>
        <w:rPr>
          <w:rFonts w:ascii="Calibri" w:hAnsi="Calibri"/>
          <w:szCs w:val="22"/>
        </w:rPr>
      </w:pPr>
      <w:r w:rsidRPr="00B117C3">
        <w:rPr>
          <w:rFonts w:ascii="Calibri" w:hAnsi="Calibri"/>
          <w:szCs w:val="22"/>
        </w:rPr>
        <w:t xml:space="preserve">The following fees are payable if a student is paying their own fees, or they are being paid by a sponsor: </w:t>
      </w:r>
      <w:r w:rsidR="00E86612" w:rsidRPr="00B117C3">
        <w:rPr>
          <w:rFonts w:asciiTheme="minorHAnsi" w:hAnsiTheme="minorHAnsi" w:cs="Arial"/>
          <w:szCs w:val="22"/>
        </w:rPr>
        <w:t>If you withdraw from the course</w:t>
      </w:r>
    </w:p>
    <w:p w14:paraId="331700B3" w14:textId="48AEBDB5" w:rsidR="00617619" w:rsidRPr="00B117C3" w:rsidRDefault="00732BC2" w:rsidP="007A11C5">
      <w:pPr>
        <w:numPr>
          <w:ilvl w:val="1"/>
          <w:numId w:val="12"/>
        </w:numPr>
        <w:jc w:val="both"/>
        <w:rPr>
          <w:rFonts w:ascii="Calibri" w:hAnsi="Calibri"/>
          <w:szCs w:val="22"/>
        </w:rPr>
      </w:pPr>
      <w:proofErr w:type="gramStart"/>
      <w:r w:rsidRPr="007A11C5">
        <w:rPr>
          <w:rFonts w:ascii="Calibri" w:hAnsi="Calibri"/>
          <w:szCs w:val="22"/>
        </w:rPr>
        <w:t>and</w:t>
      </w:r>
      <w:proofErr w:type="gramEnd"/>
      <w:r w:rsidRPr="007A11C5">
        <w:rPr>
          <w:rFonts w:ascii="Calibri" w:hAnsi="Calibri"/>
          <w:szCs w:val="22"/>
        </w:rPr>
        <w:t xml:space="preserve"> have</w:t>
      </w:r>
      <w:r w:rsidR="00617619" w:rsidRPr="007A11C5">
        <w:rPr>
          <w:rFonts w:ascii="Calibri" w:hAnsi="Calibri"/>
          <w:szCs w:val="22"/>
        </w:rPr>
        <w:t xml:space="preserve"> not started</w:t>
      </w:r>
      <w:r w:rsidRPr="007A11C5">
        <w:rPr>
          <w:rFonts w:ascii="Calibri" w:hAnsi="Calibri"/>
          <w:szCs w:val="22"/>
        </w:rPr>
        <w:t xml:space="preserve">: </w:t>
      </w:r>
      <w:r w:rsidR="00617619" w:rsidRPr="007A11C5">
        <w:rPr>
          <w:rFonts w:ascii="Calibri" w:hAnsi="Calibri"/>
          <w:szCs w:val="22"/>
        </w:rPr>
        <w:t xml:space="preserve"> full refund.</w:t>
      </w:r>
    </w:p>
    <w:p w14:paraId="61102B68" w14:textId="21918294" w:rsidR="00670460" w:rsidRPr="007A11C5" w:rsidRDefault="00732BC2" w:rsidP="00E86612">
      <w:pPr>
        <w:numPr>
          <w:ilvl w:val="1"/>
          <w:numId w:val="12"/>
        </w:numPr>
        <w:jc w:val="both"/>
        <w:rPr>
          <w:rFonts w:ascii="Calibri" w:hAnsi="Calibri"/>
          <w:szCs w:val="22"/>
        </w:rPr>
      </w:pPr>
      <w:r w:rsidRPr="007A11C5">
        <w:rPr>
          <w:rFonts w:asciiTheme="minorHAnsi" w:hAnsiTheme="minorHAnsi" w:cs="Arial"/>
          <w:szCs w:val="22"/>
        </w:rPr>
        <w:t>a</w:t>
      </w:r>
      <w:r w:rsidR="00670460" w:rsidRPr="00B117C3">
        <w:rPr>
          <w:rFonts w:asciiTheme="minorHAnsi" w:hAnsiTheme="minorHAnsi" w:cs="Arial"/>
          <w:szCs w:val="22"/>
        </w:rPr>
        <w:t xml:space="preserve">nd </w:t>
      </w:r>
      <w:r w:rsidRPr="007A11C5">
        <w:rPr>
          <w:rFonts w:asciiTheme="minorHAnsi" w:hAnsiTheme="minorHAnsi" w:cs="Arial"/>
          <w:szCs w:val="22"/>
        </w:rPr>
        <w:t xml:space="preserve">have </w:t>
      </w:r>
      <w:r w:rsidR="00670460" w:rsidRPr="00B117C3">
        <w:rPr>
          <w:rFonts w:asciiTheme="minorHAnsi" w:hAnsiTheme="minorHAnsi" w:cs="Arial"/>
          <w:szCs w:val="22"/>
        </w:rPr>
        <w:t>attend</w:t>
      </w:r>
      <w:r w:rsidR="00817F23" w:rsidRPr="00B117C3">
        <w:rPr>
          <w:rFonts w:asciiTheme="minorHAnsi" w:hAnsiTheme="minorHAnsi" w:cs="Arial"/>
          <w:szCs w:val="22"/>
        </w:rPr>
        <w:t>ed less than 4 weeks</w:t>
      </w:r>
      <w:r w:rsidRPr="007A11C5">
        <w:rPr>
          <w:rFonts w:asciiTheme="minorHAnsi" w:hAnsiTheme="minorHAnsi" w:cs="Arial"/>
          <w:szCs w:val="22"/>
        </w:rPr>
        <w:t>:</w:t>
      </w:r>
      <w:r w:rsidR="003102EE" w:rsidRPr="007A11C5">
        <w:rPr>
          <w:rFonts w:asciiTheme="minorHAnsi" w:hAnsiTheme="minorHAnsi" w:cs="Arial"/>
          <w:szCs w:val="22"/>
        </w:rPr>
        <w:t xml:space="preserve"> </w:t>
      </w:r>
      <w:r w:rsidR="00817F23" w:rsidRPr="00B117C3">
        <w:rPr>
          <w:rFonts w:asciiTheme="minorHAnsi" w:hAnsiTheme="minorHAnsi" w:cs="Arial"/>
          <w:szCs w:val="22"/>
        </w:rPr>
        <w:t xml:space="preserve">full </w:t>
      </w:r>
      <w:r w:rsidR="003102EE" w:rsidRPr="007A11C5">
        <w:rPr>
          <w:rFonts w:asciiTheme="minorHAnsi" w:hAnsiTheme="minorHAnsi" w:cs="Arial"/>
          <w:szCs w:val="22"/>
        </w:rPr>
        <w:t>fees</w:t>
      </w:r>
      <w:r w:rsidR="00817F23" w:rsidRPr="00B117C3">
        <w:rPr>
          <w:rFonts w:asciiTheme="minorHAnsi" w:hAnsiTheme="minorHAnsi" w:cs="Arial"/>
          <w:szCs w:val="22"/>
        </w:rPr>
        <w:t xml:space="preserve"> </w:t>
      </w:r>
      <w:r w:rsidR="003102EE" w:rsidRPr="007A11C5">
        <w:rPr>
          <w:rFonts w:asciiTheme="minorHAnsi" w:hAnsiTheme="minorHAnsi" w:cs="Arial"/>
          <w:szCs w:val="22"/>
        </w:rPr>
        <w:t xml:space="preserve">less an admin charge of </w:t>
      </w:r>
      <w:r w:rsidR="003102EE" w:rsidRPr="0022019A">
        <w:rPr>
          <w:rFonts w:asciiTheme="minorHAnsi" w:hAnsiTheme="minorHAnsi" w:cs="Arial"/>
          <w:szCs w:val="22"/>
        </w:rPr>
        <w:t>£</w:t>
      </w:r>
      <w:r w:rsidR="0022019A">
        <w:rPr>
          <w:rFonts w:asciiTheme="minorHAnsi" w:hAnsiTheme="minorHAnsi" w:cs="Arial"/>
          <w:szCs w:val="22"/>
        </w:rPr>
        <w:t>30</w:t>
      </w:r>
      <w:r w:rsidR="003102EE" w:rsidRPr="007A11C5">
        <w:rPr>
          <w:rFonts w:asciiTheme="minorHAnsi" w:hAnsiTheme="minorHAnsi" w:cs="Arial"/>
          <w:szCs w:val="22"/>
        </w:rPr>
        <w:t xml:space="preserve"> </w:t>
      </w:r>
      <w:r w:rsidR="00817F23" w:rsidRPr="00B117C3">
        <w:rPr>
          <w:rFonts w:asciiTheme="minorHAnsi" w:hAnsiTheme="minorHAnsi" w:cs="Arial"/>
          <w:szCs w:val="22"/>
        </w:rPr>
        <w:t>will</w:t>
      </w:r>
      <w:r w:rsidR="003102EE" w:rsidRPr="007A11C5">
        <w:rPr>
          <w:rFonts w:asciiTheme="minorHAnsi" w:hAnsiTheme="minorHAnsi" w:cs="Arial"/>
          <w:szCs w:val="22"/>
        </w:rPr>
        <w:t xml:space="preserve"> be refunded</w:t>
      </w:r>
    </w:p>
    <w:p w14:paraId="7CF0D311" w14:textId="7A059316" w:rsidR="00732BC2" w:rsidRPr="00B117C3" w:rsidRDefault="00732BC2" w:rsidP="00732BC2">
      <w:pPr>
        <w:numPr>
          <w:ilvl w:val="1"/>
          <w:numId w:val="12"/>
        </w:numPr>
        <w:jc w:val="both"/>
        <w:rPr>
          <w:rFonts w:ascii="Calibri" w:hAnsi="Calibri"/>
          <w:szCs w:val="22"/>
        </w:rPr>
      </w:pPr>
      <w:proofErr w:type="gramStart"/>
      <w:r w:rsidRPr="007A11C5">
        <w:rPr>
          <w:rFonts w:asciiTheme="minorHAnsi" w:hAnsiTheme="minorHAnsi" w:cs="Arial"/>
          <w:szCs w:val="22"/>
        </w:rPr>
        <w:t>and</w:t>
      </w:r>
      <w:proofErr w:type="gramEnd"/>
      <w:r w:rsidR="003102EE" w:rsidRPr="007A11C5">
        <w:rPr>
          <w:rFonts w:asciiTheme="minorHAnsi" w:hAnsiTheme="minorHAnsi" w:cs="Arial"/>
          <w:szCs w:val="22"/>
        </w:rPr>
        <w:t xml:space="preserve"> have </w:t>
      </w:r>
      <w:r w:rsidR="00E86612" w:rsidRPr="00B117C3">
        <w:rPr>
          <w:rFonts w:asciiTheme="minorHAnsi" w:hAnsiTheme="minorHAnsi" w:cs="Arial"/>
          <w:szCs w:val="22"/>
        </w:rPr>
        <w:t>complete</w:t>
      </w:r>
      <w:r w:rsidR="00132A00" w:rsidRPr="00B117C3">
        <w:rPr>
          <w:rFonts w:asciiTheme="minorHAnsi" w:hAnsiTheme="minorHAnsi" w:cs="Arial"/>
          <w:szCs w:val="22"/>
        </w:rPr>
        <w:t>d</w:t>
      </w:r>
      <w:r w:rsidR="00E86612" w:rsidRPr="00B117C3">
        <w:rPr>
          <w:rFonts w:asciiTheme="minorHAnsi" w:hAnsiTheme="minorHAnsi" w:cs="Arial"/>
          <w:szCs w:val="22"/>
        </w:rPr>
        <w:t xml:space="preserve"> less than 50%</w:t>
      </w:r>
      <w:r w:rsidR="003102EE" w:rsidRPr="007A11C5">
        <w:rPr>
          <w:rFonts w:asciiTheme="minorHAnsi" w:hAnsiTheme="minorHAnsi" w:cs="Arial"/>
          <w:szCs w:val="22"/>
        </w:rPr>
        <w:t xml:space="preserve"> </w:t>
      </w:r>
      <w:r w:rsidR="00670460" w:rsidRPr="00B117C3">
        <w:rPr>
          <w:rFonts w:asciiTheme="minorHAnsi" w:hAnsiTheme="minorHAnsi" w:cs="Arial"/>
          <w:szCs w:val="22"/>
        </w:rPr>
        <w:t>but more than 4 weeks</w:t>
      </w:r>
      <w:r w:rsidRPr="007A11C5">
        <w:rPr>
          <w:rFonts w:asciiTheme="minorHAnsi" w:hAnsiTheme="minorHAnsi" w:cs="Arial"/>
          <w:szCs w:val="22"/>
        </w:rPr>
        <w:t xml:space="preserve">: </w:t>
      </w:r>
      <w:r w:rsidR="00E86612" w:rsidRPr="00B117C3">
        <w:rPr>
          <w:rFonts w:asciiTheme="minorHAnsi" w:hAnsiTheme="minorHAnsi" w:cs="Arial"/>
          <w:szCs w:val="22"/>
        </w:rPr>
        <w:t>50% of the fee</w:t>
      </w:r>
      <w:r w:rsidRPr="007A11C5">
        <w:rPr>
          <w:rFonts w:asciiTheme="minorHAnsi" w:hAnsiTheme="minorHAnsi" w:cs="Arial"/>
          <w:szCs w:val="22"/>
        </w:rPr>
        <w:t xml:space="preserve"> will be refunded.</w:t>
      </w:r>
    </w:p>
    <w:p w14:paraId="20DD34DC" w14:textId="0CA00477" w:rsidR="00E70267" w:rsidRPr="00B117C3" w:rsidRDefault="00732BC2" w:rsidP="007A11C5">
      <w:pPr>
        <w:numPr>
          <w:ilvl w:val="1"/>
          <w:numId w:val="12"/>
        </w:numPr>
        <w:jc w:val="both"/>
        <w:rPr>
          <w:rFonts w:ascii="Calibri" w:hAnsi="Calibri"/>
          <w:szCs w:val="22"/>
        </w:rPr>
      </w:pPr>
      <w:proofErr w:type="gramStart"/>
      <w:r w:rsidRPr="007A11C5">
        <w:rPr>
          <w:rFonts w:asciiTheme="minorHAnsi" w:hAnsiTheme="minorHAnsi" w:cs="Arial"/>
          <w:szCs w:val="22"/>
        </w:rPr>
        <w:t>and</w:t>
      </w:r>
      <w:proofErr w:type="gramEnd"/>
      <w:r w:rsidRPr="007A11C5">
        <w:rPr>
          <w:rFonts w:asciiTheme="minorHAnsi" w:hAnsiTheme="minorHAnsi" w:cs="Arial"/>
          <w:szCs w:val="22"/>
        </w:rPr>
        <w:t xml:space="preserve"> have completed 50%: </w:t>
      </w:r>
      <w:r w:rsidR="003102EE" w:rsidRPr="007A11C5">
        <w:rPr>
          <w:rFonts w:asciiTheme="minorHAnsi" w:hAnsiTheme="minorHAnsi" w:cs="Arial"/>
          <w:szCs w:val="22"/>
        </w:rPr>
        <w:t xml:space="preserve"> No refund will be due</w:t>
      </w:r>
      <w:r w:rsidR="000C21B2">
        <w:rPr>
          <w:rFonts w:asciiTheme="minorHAnsi" w:hAnsiTheme="minorHAnsi" w:cs="Arial"/>
          <w:szCs w:val="22"/>
        </w:rPr>
        <w:t>.</w:t>
      </w:r>
      <w:r w:rsidR="003102EE" w:rsidRPr="007A11C5">
        <w:rPr>
          <w:rFonts w:asciiTheme="minorHAnsi" w:hAnsiTheme="minorHAnsi" w:cs="Arial"/>
          <w:szCs w:val="22"/>
        </w:rPr>
        <w:t xml:space="preserve"> </w:t>
      </w:r>
    </w:p>
    <w:p w14:paraId="61419025" w14:textId="77777777" w:rsidR="001E7CAA" w:rsidRPr="00B117C3" w:rsidRDefault="001E7CAA" w:rsidP="004E0564">
      <w:pPr>
        <w:ind w:left="1440"/>
        <w:jc w:val="both"/>
        <w:rPr>
          <w:rFonts w:ascii="Calibri" w:hAnsi="Calibri" w:cs="Arial"/>
          <w:bCs/>
          <w:szCs w:val="22"/>
        </w:rPr>
      </w:pPr>
    </w:p>
    <w:p w14:paraId="2B43CC6F" w14:textId="422A2177" w:rsidR="009F4BD5" w:rsidRPr="00B117C3" w:rsidRDefault="009F4BD5" w:rsidP="00B347CE">
      <w:pPr>
        <w:numPr>
          <w:ilvl w:val="0"/>
          <w:numId w:val="12"/>
        </w:numPr>
        <w:ind w:hanging="720"/>
        <w:jc w:val="both"/>
        <w:rPr>
          <w:rFonts w:ascii="Calibri" w:hAnsi="Calibri" w:cs="Arial"/>
          <w:bCs/>
          <w:szCs w:val="22"/>
        </w:rPr>
      </w:pPr>
      <w:r w:rsidRPr="00B117C3">
        <w:rPr>
          <w:rFonts w:ascii="Calibri" w:hAnsi="Calibri" w:cs="Arial"/>
          <w:bCs/>
          <w:szCs w:val="22"/>
        </w:rPr>
        <w:lastRenderedPageBreak/>
        <w:t xml:space="preserve">Exceptions to the policy for the amount of fees liable </w:t>
      </w:r>
      <w:r w:rsidR="00FC39EC" w:rsidRPr="00B117C3">
        <w:rPr>
          <w:rFonts w:ascii="Calibri" w:hAnsi="Calibri" w:cs="Arial"/>
          <w:bCs/>
          <w:szCs w:val="22"/>
        </w:rPr>
        <w:t>by the student in the event of withdrawal will only be made on production of a medical certificate which evidences the inability of the student to complete their studies.</w:t>
      </w:r>
    </w:p>
    <w:p w14:paraId="5994D4A9" w14:textId="77777777" w:rsidR="00151D54" w:rsidRPr="003102EE" w:rsidRDefault="00151D54" w:rsidP="00BB29E6">
      <w:pPr>
        <w:jc w:val="both"/>
        <w:rPr>
          <w:rFonts w:ascii="Calibri" w:hAnsi="Calibri" w:cs="Arial"/>
          <w:bCs/>
          <w:szCs w:val="22"/>
        </w:rPr>
      </w:pPr>
    </w:p>
    <w:p w14:paraId="3DAF3B80" w14:textId="77777777" w:rsidR="00151D54" w:rsidRPr="003102EE" w:rsidRDefault="00151D54" w:rsidP="00BB29E6">
      <w:pPr>
        <w:jc w:val="both"/>
        <w:rPr>
          <w:rFonts w:ascii="Calibri" w:hAnsi="Calibri" w:cs="Arial"/>
          <w:bCs/>
          <w:szCs w:val="22"/>
        </w:rPr>
      </w:pPr>
    </w:p>
    <w:p w14:paraId="068A6AC1" w14:textId="77777777" w:rsidR="00FD159A" w:rsidRPr="003102EE" w:rsidRDefault="00FD159A" w:rsidP="004E0564">
      <w:pPr>
        <w:ind w:left="720"/>
        <w:jc w:val="both"/>
        <w:rPr>
          <w:rFonts w:ascii="Calibri" w:hAnsi="Calibri" w:cs="Arial"/>
          <w:bCs/>
          <w:szCs w:val="22"/>
          <w:u w:val="single"/>
        </w:rPr>
      </w:pPr>
      <w:r w:rsidRPr="003102EE">
        <w:rPr>
          <w:rFonts w:ascii="Calibri" w:hAnsi="Calibri" w:cs="Arial"/>
          <w:bCs/>
          <w:szCs w:val="22"/>
          <w:u w:val="single"/>
        </w:rPr>
        <w:t>The Further Education Advanced Learning Loan System</w:t>
      </w:r>
    </w:p>
    <w:p w14:paraId="072E2C02" w14:textId="77777777" w:rsidR="00FD159A" w:rsidRPr="003102EE" w:rsidRDefault="00FD159A" w:rsidP="004E0564">
      <w:pPr>
        <w:jc w:val="both"/>
        <w:rPr>
          <w:rFonts w:ascii="Calibri" w:hAnsi="Calibri" w:cs="Arial"/>
          <w:bCs/>
          <w:szCs w:val="22"/>
        </w:rPr>
      </w:pPr>
    </w:p>
    <w:p w14:paraId="115AFD8E" w14:textId="53473B00" w:rsidR="0096630C" w:rsidRPr="003102EE" w:rsidRDefault="00FD159A" w:rsidP="004E0564">
      <w:pPr>
        <w:numPr>
          <w:ilvl w:val="0"/>
          <w:numId w:val="12"/>
        </w:numPr>
        <w:ind w:hanging="720"/>
        <w:jc w:val="both"/>
        <w:rPr>
          <w:rFonts w:ascii="Calibri" w:hAnsi="Calibri"/>
          <w:szCs w:val="22"/>
        </w:rPr>
      </w:pPr>
      <w:r w:rsidRPr="003102EE">
        <w:rPr>
          <w:rFonts w:ascii="Calibri" w:hAnsi="Calibri"/>
          <w:szCs w:val="22"/>
        </w:rPr>
        <w:t xml:space="preserve">Advanced Learning Loans (ALL) are available for qualifying students over the </w:t>
      </w:r>
      <w:r w:rsidR="001251BB">
        <w:rPr>
          <w:rFonts w:ascii="Calibri" w:hAnsi="Calibri"/>
          <w:szCs w:val="22"/>
        </w:rPr>
        <w:t>age of 19+</w:t>
      </w:r>
      <w:r w:rsidRPr="003102EE">
        <w:rPr>
          <w:rFonts w:ascii="Calibri" w:hAnsi="Calibri"/>
          <w:szCs w:val="22"/>
        </w:rPr>
        <w:t xml:space="preserve"> who </w:t>
      </w:r>
      <w:r w:rsidR="0096630C" w:rsidRPr="003102EE">
        <w:rPr>
          <w:rFonts w:ascii="Calibri" w:hAnsi="Calibri"/>
          <w:szCs w:val="22"/>
        </w:rPr>
        <w:t>study</w:t>
      </w:r>
      <w:r w:rsidRPr="003102EE">
        <w:rPr>
          <w:rFonts w:ascii="Calibri" w:hAnsi="Calibri"/>
          <w:szCs w:val="22"/>
        </w:rPr>
        <w:t xml:space="preserve"> level 3 programmes and are not eligible for fee remission</w:t>
      </w:r>
      <w:r w:rsidR="001251BB">
        <w:rPr>
          <w:rFonts w:ascii="Calibri" w:hAnsi="Calibri"/>
          <w:szCs w:val="22"/>
        </w:rPr>
        <w:t xml:space="preserve">. </w:t>
      </w:r>
      <w:r w:rsidR="00CC2B38" w:rsidRPr="003102EE">
        <w:rPr>
          <w:rFonts w:ascii="Calibri" w:hAnsi="Calibri"/>
          <w:szCs w:val="22"/>
        </w:rPr>
        <w:t>No public funding support is available for these students.</w:t>
      </w:r>
    </w:p>
    <w:p w14:paraId="6ABDE63B" w14:textId="77777777" w:rsidR="0096630C" w:rsidRPr="003102EE" w:rsidRDefault="0096630C" w:rsidP="004E0564">
      <w:pPr>
        <w:ind w:left="720"/>
        <w:jc w:val="both"/>
        <w:rPr>
          <w:rFonts w:ascii="Calibri" w:hAnsi="Calibri"/>
          <w:szCs w:val="22"/>
        </w:rPr>
      </w:pPr>
    </w:p>
    <w:p w14:paraId="123667BD" w14:textId="55C673AE" w:rsidR="0096630C" w:rsidRPr="003102EE" w:rsidRDefault="00FD159A" w:rsidP="004E0564">
      <w:pPr>
        <w:numPr>
          <w:ilvl w:val="0"/>
          <w:numId w:val="12"/>
        </w:numPr>
        <w:ind w:hanging="720"/>
        <w:jc w:val="both"/>
        <w:rPr>
          <w:rFonts w:ascii="Calibri" w:hAnsi="Calibri"/>
          <w:szCs w:val="22"/>
        </w:rPr>
      </w:pPr>
      <w:r w:rsidRPr="003102EE">
        <w:rPr>
          <w:rFonts w:ascii="Calibri" w:hAnsi="Calibri"/>
          <w:szCs w:val="22"/>
        </w:rPr>
        <w:t xml:space="preserve">As with all other </w:t>
      </w:r>
      <w:r w:rsidR="00817F23" w:rsidRPr="003102EE">
        <w:rPr>
          <w:rFonts w:ascii="Calibri" w:hAnsi="Calibri"/>
          <w:szCs w:val="22"/>
        </w:rPr>
        <w:t>fee-paying</w:t>
      </w:r>
      <w:r w:rsidRPr="003102EE">
        <w:rPr>
          <w:rFonts w:ascii="Calibri" w:hAnsi="Calibri"/>
          <w:szCs w:val="22"/>
        </w:rPr>
        <w:t xml:space="preserve"> students, those funding through an A</w:t>
      </w:r>
      <w:r w:rsidR="00775278" w:rsidRPr="003102EE">
        <w:rPr>
          <w:rFonts w:ascii="Calibri" w:hAnsi="Calibri"/>
          <w:szCs w:val="22"/>
        </w:rPr>
        <w:t>LL</w:t>
      </w:r>
      <w:r w:rsidRPr="003102EE">
        <w:rPr>
          <w:rFonts w:ascii="Calibri" w:hAnsi="Calibri"/>
          <w:szCs w:val="22"/>
        </w:rPr>
        <w:t xml:space="preserve"> are at all times personally responsible for paying their fees.  </w:t>
      </w:r>
    </w:p>
    <w:p w14:paraId="4C366C44" w14:textId="77777777" w:rsidR="0096630C" w:rsidRPr="003102EE" w:rsidRDefault="0096630C" w:rsidP="004E0564">
      <w:pPr>
        <w:pStyle w:val="ListParagraph"/>
        <w:jc w:val="both"/>
        <w:rPr>
          <w:rFonts w:ascii="Calibri" w:hAnsi="Calibri"/>
          <w:szCs w:val="22"/>
        </w:rPr>
      </w:pPr>
    </w:p>
    <w:p w14:paraId="76565575" w14:textId="77777777" w:rsidR="00FD159A" w:rsidRPr="003102EE" w:rsidRDefault="00FD159A" w:rsidP="004E0564">
      <w:pPr>
        <w:jc w:val="both"/>
        <w:rPr>
          <w:rFonts w:ascii="Calibri" w:hAnsi="Calibri" w:cs="Arial"/>
          <w:b/>
          <w:bCs/>
          <w:szCs w:val="22"/>
        </w:rPr>
      </w:pPr>
    </w:p>
    <w:p w14:paraId="69196C1A" w14:textId="77777777" w:rsidR="00FD159A" w:rsidRPr="003102EE" w:rsidRDefault="00FD159A" w:rsidP="004E0564">
      <w:pPr>
        <w:ind w:left="720"/>
        <w:jc w:val="both"/>
        <w:rPr>
          <w:rFonts w:ascii="Calibri" w:hAnsi="Calibri" w:cs="Arial"/>
          <w:bCs/>
          <w:szCs w:val="22"/>
          <w:u w:val="single"/>
        </w:rPr>
      </w:pPr>
      <w:r w:rsidRPr="003102EE">
        <w:rPr>
          <w:rFonts w:ascii="Calibri" w:hAnsi="Calibri" w:cs="Arial"/>
          <w:bCs/>
          <w:szCs w:val="22"/>
          <w:u w:val="single"/>
        </w:rPr>
        <w:t>Arrangements for student withdrawals</w:t>
      </w:r>
    </w:p>
    <w:p w14:paraId="0F55125E" w14:textId="77777777" w:rsidR="00FD159A" w:rsidRPr="007A11C5" w:rsidRDefault="00FD159A" w:rsidP="004E0564">
      <w:pPr>
        <w:pStyle w:val="ListParagraph"/>
        <w:jc w:val="both"/>
        <w:rPr>
          <w:rFonts w:ascii="Calibri" w:hAnsi="Calibri" w:cs="Arial"/>
          <w:bCs/>
          <w:szCs w:val="22"/>
        </w:rPr>
      </w:pPr>
    </w:p>
    <w:p w14:paraId="4DAE495C" w14:textId="77777777" w:rsidR="000A6753" w:rsidRPr="003102EE" w:rsidRDefault="00FD159A" w:rsidP="004E0564">
      <w:pPr>
        <w:numPr>
          <w:ilvl w:val="0"/>
          <w:numId w:val="12"/>
        </w:numPr>
        <w:ind w:hanging="720"/>
        <w:jc w:val="both"/>
        <w:rPr>
          <w:rFonts w:ascii="Calibri" w:hAnsi="Calibri" w:cs="Arial"/>
          <w:b/>
          <w:bCs/>
          <w:szCs w:val="22"/>
        </w:rPr>
      </w:pPr>
      <w:r w:rsidRPr="003102EE">
        <w:rPr>
          <w:rFonts w:ascii="Calibri" w:hAnsi="Calibri"/>
          <w:szCs w:val="22"/>
        </w:rPr>
        <w:t>Students using the ALL system for funding their studies who withdraw before the end of the course will not receive any refund of monies paid to the College by SFE and will not be liable for any unpaid fees.</w:t>
      </w:r>
    </w:p>
    <w:p w14:paraId="32412484" w14:textId="77777777" w:rsidR="000A6753" w:rsidRPr="003102EE" w:rsidRDefault="000A6753" w:rsidP="00BB29E6">
      <w:pPr>
        <w:rPr>
          <w:rFonts w:ascii="Calibri" w:hAnsi="Calibri" w:cs="Arial"/>
          <w:b/>
          <w:bCs/>
          <w:szCs w:val="22"/>
        </w:rPr>
      </w:pPr>
      <w:r w:rsidRPr="003102EE">
        <w:rPr>
          <w:rFonts w:ascii="Calibri" w:hAnsi="Calibri"/>
          <w:szCs w:val="22"/>
        </w:rPr>
        <w:br/>
      </w:r>
      <w:r w:rsidRPr="003102EE">
        <w:rPr>
          <w:rFonts w:ascii="Calibri" w:hAnsi="Calibri"/>
          <w:b/>
          <w:szCs w:val="22"/>
        </w:rPr>
        <w:t>Full Cost and Commercial Programmes</w:t>
      </w:r>
      <w:r w:rsidRPr="003102EE">
        <w:rPr>
          <w:rFonts w:ascii="Calibri" w:hAnsi="Calibri"/>
          <w:b/>
          <w:szCs w:val="22"/>
        </w:rPr>
        <w:br/>
      </w:r>
    </w:p>
    <w:p w14:paraId="0822AA7B" w14:textId="77777777" w:rsidR="008A63A0" w:rsidRPr="003102EE" w:rsidRDefault="000A6753" w:rsidP="004E0564">
      <w:pPr>
        <w:numPr>
          <w:ilvl w:val="0"/>
          <w:numId w:val="12"/>
        </w:numPr>
        <w:ind w:hanging="720"/>
        <w:jc w:val="both"/>
        <w:rPr>
          <w:rFonts w:ascii="Calibri" w:hAnsi="Calibri"/>
          <w:szCs w:val="22"/>
        </w:rPr>
      </w:pPr>
      <w:r w:rsidRPr="003102EE">
        <w:rPr>
          <w:rFonts w:ascii="Calibri" w:hAnsi="Calibri"/>
          <w:szCs w:val="22"/>
        </w:rPr>
        <w:t xml:space="preserve">Full cost and commercially competitive course offerings will continue with a margin contribution model.  The College will </w:t>
      </w:r>
      <w:r w:rsidR="00745090" w:rsidRPr="003102EE">
        <w:rPr>
          <w:rFonts w:ascii="Calibri" w:hAnsi="Calibri"/>
          <w:szCs w:val="22"/>
        </w:rPr>
        <w:t>price</w:t>
      </w:r>
      <w:r w:rsidRPr="003102EE">
        <w:rPr>
          <w:rFonts w:ascii="Calibri" w:hAnsi="Calibri"/>
          <w:szCs w:val="22"/>
        </w:rPr>
        <w:t xml:space="preserve"> each programme individually to reflect group size, delivery location, material, staffing costs and the competitive landscape in </w:t>
      </w:r>
      <w:r w:rsidR="00745090" w:rsidRPr="003102EE">
        <w:rPr>
          <w:rFonts w:ascii="Calibri" w:hAnsi="Calibri"/>
          <w:szCs w:val="22"/>
        </w:rPr>
        <w:t>the sector being serviced</w:t>
      </w:r>
      <w:r w:rsidRPr="003102EE">
        <w:rPr>
          <w:rFonts w:ascii="Calibri" w:hAnsi="Calibri"/>
          <w:szCs w:val="22"/>
        </w:rPr>
        <w:t>. Programmes will normally be priced on a full cost recovery basis, including a minimum margin of 20%.  All pricing decisions for full cost and commercial courses are subject to approval by the Director of Finance.</w:t>
      </w:r>
    </w:p>
    <w:p w14:paraId="34F2F1F2" w14:textId="77777777" w:rsidR="008C5744" w:rsidRPr="003102EE" w:rsidRDefault="001F24ED" w:rsidP="004E0564">
      <w:pPr>
        <w:pStyle w:val="Heading2"/>
        <w:jc w:val="both"/>
        <w:rPr>
          <w:rFonts w:ascii="Calibri" w:hAnsi="Calibri"/>
          <w:i w:val="0"/>
          <w:iCs w:val="0"/>
          <w:sz w:val="22"/>
          <w:szCs w:val="22"/>
        </w:rPr>
      </w:pPr>
      <w:r w:rsidRPr="003102EE">
        <w:rPr>
          <w:rFonts w:ascii="Calibri" w:hAnsi="Calibri"/>
          <w:i w:val="0"/>
          <w:iCs w:val="0"/>
          <w:sz w:val="22"/>
          <w:szCs w:val="22"/>
        </w:rPr>
        <w:t xml:space="preserve">Discretion </w:t>
      </w:r>
    </w:p>
    <w:p w14:paraId="6738B2C5" w14:textId="77777777" w:rsidR="001F24ED" w:rsidRPr="003102EE" w:rsidRDefault="001F24ED" w:rsidP="004E0564">
      <w:pPr>
        <w:jc w:val="both"/>
        <w:rPr>
          <w:rFonts w:ascii="Calibri" w:hAnsi="Calibri"/>
          <w:szCs w:val="22"/>
        </w:rPr>
      </w:pPr>
    </w:p>
    <w:p w14:paraId="052F11F3" w14:textId="77777777" w:rsidR="000D1602" w:rsidRPr="003102EE" w:rsidRDefault="008C5744" w:rsidP="004E0564">
      <w:pPr>
        <w:numPr>
          <w:ilvl w:val="0"/>
          <w:numId w:val="12"/>
        </w:numPr>
        <w:ind w:hanging="720"/>
        <w:jc w:val="both"/>
        <w:rPr>
          <w:rFonts w:ascii="Calibri" w:hAnsi="Calibri"/>
          <w:szCs w:val="22"/>
        </w:rPr>
      </w:pPr>
      <w:r w:rsidRPr="003102EE">
        <w:rPr>
          <w:rFonts w:ascii="Calibri" w:hAnsi="Calibri"/>
          <w:szCs w:val="22"/>
        </w:rPr>
        <w:t>The</w:t>
      </w:r>
      <w:r w:rsidR="001F24ED" w:rsidRPr="003102EE">
        <w:rPr>
          <w:rFonts w:ascii="Calibri" w:hAnsi="Calibri"/>
          <w:szCs w:val="22"/>
        </w:rPr>
        <w:t xml:space="preserve"> </w:t>
      </w:r>
      <w:r w:rsidR="00775278" w:rsidRPr="003102EE">
        <w:rPr>
          <w:rFonts w:ascii="Calibri" w:hAnsi="Calibri"/>
          <w:szCs w:val="22"/>
        </w:rPr>
        <w:t>Assistant Principal</w:t>
      </w:r>
      <w:r w:rsidR="001F24ED" w:rsidRPr="003102EE">
        <w:rPr>
          <w:rFonts w:ascii="Calibri" w:hAnsi="Calibri"/>
          <w:szCs w:val="22"/>
        </w:rPr>
        <w:t xml:space="preserve"> </w:t>
      </w:r>
      <w:r w:rsidR="00396431" w:rsidRPr="003102EE">
        <w:rPr>
          <w:rFonts w:ascii="Calibri" w:hAnsi="Calibri"/>
          <w:szCs w:val="22"/>
        </w:rPr>
        <w:t xml:space="preserve">will continue to have </w:t>
      </w:r>
      <w:r w:rsidR="001F24ED" w:rsidRPr="003102EE">
        <w:rPr>
          <w:rFonts w:ascii="Calibri" w:hAnsi="Calibri"/>
          <w:szCs w:val="22"/>
        </w:rPr>
        <w:t xml:space="preserve">discretion </w:t>
      </w:r>
      <w:r w:rsidR="000D1602" w:rsidRPr="003102EE">
        <w:rPr>
          <w:rFonts w:ascii="Calibri" w:hAnsi="Calibri"/>
          <w:szCs w:val="22"/>
        </w:rPr>
        <w:t xml:space="preserve">to set fees </w:t>
      </w:r>
      <w:r w:rsidR="00396431" w:rsidRPr="003102EE">
        <w:rPr>
          <w:rFonts w:ascii="Calibri" w:hAnsi="Calibri"/>
          <w:szCs w:val="22"/>
        </w:rPr>
        <w:t xml:space="preserve">at a </w:t>
      </w:r>
      <w:r w:rsidR="000D1602" w:rsidRPr="003102EE">
        <w:rPr>
          <w:rFonts w:ascii="Calibri" w:hAnsi="Calibri"/>
          <w:szCs w:val="22"/>
        </w:rPr>
        <w:t xml:space="preserve">higher </w:t>
      </w:r>
      <w:r w:rsidR="00396431" w:rsidRPr="003102EE">
        <w:rPr>
          <w:rFonts w:ascii="Calibri" w:hAnsi="Calibri"/>
          <w:szCs w:val="22"/>
        </w:rPr>
        <w:t xml:space="preserve">level </w:t>
      </w:r>
      <w:r w:rsidR="000D1602" w:rsidRPr="003102EE">
        <w:rPr>
          <w:rFonts w:ascii="Calibri" w:hAnsi="Calibri"/>
          <w:szCs w:val="22"/>
        </w:rPr>
        <w:t xml:space="preserve">than the assumed rate to reflect the market </w:t>
      </w:r>
      <w:r w:rsidR="00D34A14" w:rsidRPr="003102EE">
        <w:rPr>
          <w:rFonts w:ascii="Calibri" w:hAnsi="Calibri"/>
          <w:szCs w:val="22"/>
        </w:rPr>
        <w:t>conditions.</w:t>
      </w:r>
      <w:r w:rsidR="000D1602" w:rsidRPr="003102EE">
        <w:rPr>
          <w:rFonts w:ascii="Calibri" w:hAnsi="Calibri"/>
          <w:szCs w:val="22"/>
        </w:rPr>
        <w:t xml:space="preserve"> </w:t>
      </w:r>
      <w:r w:rsidR="00AE216A" w:rsidRPr="003102EE">
        <w:rPr>
          <w:rFonts w:ascii="Calibri" w:hAnsi="Calibri"/>
          <w:szCs w:val="22"/>
        </w:rPr>
        <w:t>This must be agreed before the commencement of any delivery of the programmes under consideration</w:t>
      </w:r>
      <w:r w:rsidR="00447EA4" w:rsidRPr="003102EE">
        <w:rPr>
          <w:rFonts w:ascii="Calibri" w:hAnsi="Calibri"/>
          <w:szCs w:val="22"/>
        </w:rPr>
        <w:t xml:space="preserve"> and should not change once the academic year has begun other than in exceptional circumstances</w:t>
      </w:r>
      <w:r w:rsidR="00AE216A" w:rsidRPr="003102EE">
        <w:rPr>
          <w:rFonts w:ascii="Calibri" w:hAnsi="Calibri"/>
          <w:szCs w:val="22"/>
        </w:rPr>
        <w:t>.</w:t>
      </w:r>
    </w:p>
    <w:p w14:paraId="79D05DB5" w14:textId="77777777" w:rsidR="000D1602" w:rsidRPr="003102EE" w:rsidRDefault="000D1602" w:rsidP="004E0564">
      <w:pPr>
        <w:ind w:left="720"/>
        <w:jc w:val="both"/>
        <w:rPr>
          <w:rFonts w:ascii="Calibri" w:hAnsi="Calibri"/>
          <w:szCs w:val="22"/>
        </w:rPr>
      </w:pPr>
    </w:p>
    <w:p w14:paraId="49A7DF11" w14:textId="77777777" w:rsidR="00F75A2C" w:rsidRPr="003102EE" w:rsidRDefault="00D34A14" w:rsidP="00BB29E6">
      <w:pPr>
        <w:numPr>
          <w:ilvl w:val="0"/>
          <w:numId w:val="12"/>
        </w:numPr>
        <w:ind w:hanging="720"/>
        <w:jc w:val="both"/>
        <w:rPr>
          <w:rFonts w:ascii="Calibri" w:hAnsi="Calibri" w:cs="Arial"/>
          <w:b/>
          <w:bCs/>
          <w:szCs w:val="22"/>
        </w:rPr>
      </w:pPr>
      <w:r w:rsidRPr="003102EE">
        <w:rPr>
          <w:rFonts w:ascii="Calibri" w:hAnsi="Calibri"/>
          <w:szCs w:val="22"/>
        </w:rPr>
        <w:t>Discretion to</w:t>
      </w:r>
      <w:r w:rsidR="006C095D" w:rsidRPr="003102EE">
        <w:rPr>
          <w:rFonts w:ascii="Calibri" w:hAnsi="Calibri"/>
          <w:szCs w:val="22"/>
        </w:rPr>
        <w:t xml:space="preserve"> charge fees lower than </w:t>
      </w:r>
      <w:r w:rsidRPr="003102EE">
        <w:rPr>
          <w:rFonts w:ascii="Calibri" w:hAnsi="Calibri"/>
          <w:szCs w:val="22"/>
        </w:rPr>
        <w:t xml:space="preserve">required by this policy </w:t>
      </w:r>
      <w:r w:rsidR="006C095D" w:rsidRPr="003102EE">
        <w:rPr>
          <w:rFonts w:ascii="Calibri" w:hAnsi="Calibri"/>
          <w:szCs w:val="22"/>
        </w:rPr>
        <w:t xml:space="preserve">may only be exercised </w:t>
      </w:r>
      <w:r w:rsidRPr="003102EE">
        <w:rPr>
          <w:rFonts w:ascii="Calibri" w:hAnsi="Calibri"/>
          <w:szCs w:val="22"/>
        </w:rPr>
        <w:t xml:space="preserve">as part of the curriculum </w:t>
      </w:r>
      <w:r w:rsidR="006C095D" w:rsidRPr="003102EE">
        <w:rPr>
          <w:rFonts w:ascii="Calibri" w:hAnsi="Calibri"/>
          <w:szCs w:val="22"/>
        </w:rPr>
        <w:t xml:space="preserve">planning </w:t>
      </w:r>
      <w:r w:rsidRPr="003102EE">
        <w:rPr>
          <w:rFonts w:ascii="Calibri" w:hAnsi="Calibri"/>
          <w:szCs w:val="22"/>
        </w:rPr>
        <w:t xml:space="preserve">process and must be approved by </w:t>
      </w:r>
      <w:r w:rsidR="006C095D" w:rsidRPr="003102EE">
        <w:rPr>
          <w:rFonts w:ascii="Calibri" w:hAnsi="Calibri"/>
          <w:szCs w:val="22"/>
        </w:rPr>
        <w:t xml:space="preserve">the agreement of the </w:t>
      </w:r>
      <w:r w:rsidR="003056F1" w:rsidRPr="003102EE">
        <w:rPr>
          <w:rFonts w:ascii="Calibri" w:hAnsi="Calibri"/>
          <w:szCs w:val="22"/>
        </w:rPr>
        <w:t>Principal.</w:t>
      </w:r>
    </w:p>
    <w:p w14:paraId="482561D2" w14:textId="77777777" w:rsidR="00FB2ABA" w:rsidRPr="003102EE" w:rsidRDefault="00FB2ABA" w:rsidP="00FB2ABA">
      <w:pPr>
        <w:jc w:val="both"/>
        <w:rPr>
          <w:rFonts w:ascii="Calibri" w:hAnsi="Calibri" w:cs="Arial"/>
          <w:b/>
          <w:bCs/>
          <w:szCs w:val="22"/>
        </w:rPr>
      </w:pPr>
    </w:p>
    <w:p w14:paraId="5D269C8A" w14:textId="77777777" w:rsidR="00E17B2B" w:rsidRPr="003102EE" w:rsidRDefault="005808EC" w:rsidP="004E0564">
      <w:pPr>
        <w:jc w:val="both"/>
        <w:rPr>
          <w:rFonts w:ascii="Calibri" w:hAnsi="Calibri"/>
          <w:szCs w:val="22"/>
        </w:rPr>
      </w:pPr>
      <w:r w:rsidRPr="003102EE">
        <w:rPr>
          <w:rFonts w:ascii="Calibri" w:hAnsi="Calibri" w:cs="Arial"/>
          <w:b/>
          <w:bCs/>
          <w:szCs w:val="22"/>
        </w:rPr>
        <w:t>Apprenticeship Programmes</w:t>
      </w:r>
      <w:r w:rsidR="00E17B2B" w:rsidRPr="003102EE">
        <w:rPr>
          <w:rFonts w:ascii="Calibri" w:hAnsi="Calibri"/>
          <w:szCs w:val="22"/>
        </w:rPr>
        <w:t xml:space="preserve"> </w:t>
      </w:r>
    </w:p>
    <w:p w14:paraId="2D503F83" w14:textId="77777777" w:rsidR="00E17B2B" w:rsidRPr="003102EE" w:rsidRDefault="00E17B2B" w:rsidP="004E0564">
      <w:pPr>
        <w:jc w:val="both"/>
        <w:rPr>
          <w:rFonts w:ascii="Calibri" w:hAnsi="Calibri"/>
          <w:szCs w:val="22"/>
        </w:rPr>
      </w:pPr>
    </w:p>
    <w:p w14:paraId="1A4EE38B" w14:textId="77777777" w:rsidR="00E17B2B" w:rsidRPr="003102EE" w:rsidRDefault="00E17B2B" w:rsidP="000C21B2">
      <w:pPr>
        <w:jc w:val="both"/>
        <w:rPr>
          <w:rFonts w:ascii="Calibri" w:hAnsi="Calibri"/>
          <w:szCs w:val="22"/>
        </w:rPr>
      </w:pPr>
    </w:p>
    <w:p w14:paraId="5F7C06C3" w14:textId="77777777" w:rsidR="00E17B2B" w:rsidRPr="003102EE" w:rsidRDefault="00E17B2B" w:rsidP="004E0564">
      <w:pPr>
        <w:numPr>
          <w:ilvl w:val="0"/>
          <w:numId w:val="12"/>
        </w:numPr>
        <w:ind w:hanging="720"/>
        <w:jc w:val="both"/>
        <w:rPr>
          <w:rFonts w:ascii="Calibri" w:hAnsi="Calibri"/>
          <w:szCs w:val="22"/>
        </w:rPr>
      </w:pPr>
      <w:r w:rsidRPr="003102EE">
        <w:rPr>
          <w:rFonts w:ascii="Calibri" w:hAnsi="Calibri"/>
          <w:szCs w:val="22"/>
        </w:rPr>
        <w:t xml:space="preserve">Employers paying the </w:t>
      </w:r>
      <w:r w:rsidR="0092201C" w:rsidRPr="003102EE">
        <w:rPr>
          <w:rFonts w:ascii="Calibri" w:hAnsi="Calibri"/>
          <w:szCs w:val="22"/>
        </w:rPr>
        <w:t>A</w:t>
      </w:r>
      <w:r w:rsidRPr="003102EE">
        <w:rPr>
          <w:rFonts w:ascii="Calibri" w:hAnsi="Calibri"/>
          <w:szCs w:val="22"/>
        </w:rPr>
        <w:t xml:space="preserve">pprenticeship </w:t>
      </w:r>
      <w:r w:rsidR="0092201C" w:rsidRPr="003102EE">
        <w:rPr>
          <w:rFonts w:ascii="Calibri" w:hAnsi="Calibri"/>
          <w:szCs w:val="22"/>
        </w:rPr>
        <w:t>L</w:t>
      </w:r>
      <w:r w:rsidRPr="003102EE">
        <w:rPr>
          <w:rFonts w:ascii="Calibri" w:hAnsi="Calibri"/>
          <w:szCs w:val="22"/>
        </w:rPr>
        <w:t>evy will pay fees directly from their digital apprenticeship accounts.</w:t>
      </w:r>
    </w:p>
    <w:p w14:paraId="341C5AAE" w14:textId="77777777" w:rsidR="0092201C" w:rsidRPr="003102EE" w:rsidRDefault="0092201C" w:rsidP="0092201C">
      <w:pPr>
        <w:pStyle w:val="ListParagraph"/>
        <w:rPr>
          <w:rFonts w:ascii="Calibri" w:hAnsi="Calibri"/>
          <w:szCs w:val="22"/>
        </w:rPr>
      </w:pPr>
    </w:p>
    <w:p w14:paraId="3ECF9802" w14:textId="77777777" w:rsidR="0092201C" w:rsidRPr="003102EE" w:rsidRDefault="0092201C" w:rsidP="0092201C">
      <w:pPr>
        <w:numPr>
          <w:ilvl w:val="1"/>
          <w:numId w:val="12"/>
        </w:numPr>
        <w:jc w:val="both"/>
        <w:rPr>
          <w:rFonts w:ascii="Calibri" w:hAnsi="Calibri"/>
          <w:szCs w:val="22"/>
        </w:rPr>
      </w:pPr>
      <w:r w:rsidRPr="003102EE">
        <w:rPr>
          <w:rFonts w:ascii="Calibri" w:hAnsi="Calibri"/>
          <w:szCs w:val="22"/>
        </w:rPr>
        <w:t xml:space="preserve">These employers will need to pay a top up of 5% of the monthly cost, if their Apprenticeship Levy Account has insufficient funds to meet the cost of the apprenticeship. </w:t>
      </w:r>
    </w:p>
    <w:p w14:paraId="3D07538D" w14:textId="77777777" w:rsidR="00E17B2B" w:rsidRPr="003102EE" w:rsidRDefault="00E17B2B" w:rsidP="004E0564">
      <w:pPr>
        <w:pStyle w:val="ListParagraph"/>
        <w:jc w:val="both"/>
        <w:rPr>
          <w:rFonts w:ascii="Calibri" w:hAnsi="Calibri"/>
          <w:szCs w:val="22"/>
        </w:rPr>
      </w:pPr>
    </w:p>
    <w:p w14:paraId="5D1D255B" w14:textId="77777777" w:rsidR="00E17B2B" w:rsidRPr="003102EE" w:rsidRDefault="00E17B2B" w:rsidP="004E0564">
      <w:pPr>
        <w:numPr>
          <w:ilvl w:val="0"/>
          <w:numId w:val="12"/>
        </w:numPr>
        <w:ind w:hanging="720"/>
        <w:jc w:val="both"/>
        <w:rPr>
          <w:rFonts w:ascii="Calibri" w:hAnsi="Calibri"/>
          <w:szCs w:val="22"/>
        </w:rPr>
      </w:pPr>
      <w:r w:rsidRPr="003102EE">
        <w:rPr>
          <w:rFonts w:ascii="Calibri" w:hAnsi="Calibri"/>
          <w:szCs w:val="22"/>
        </w:rPr>
        <w:t xml:space="preserve">Employers who do not pay the </w:t>
      </w:r>
      <w:r w:rsidR="0092201C" w:rsidRPr="003102EE">
        <w:rPr>
          <w:rFonts w:ascii="Calibri" w:hAnsi="Calibri"/>
          <w:szCs w:val="22"/>
        </w:rPr>
        <w:t>A</w:t>
      </w:r>
      <w:r w:rsidRPr="003102EE">
        <w:rPr>
          <w:rFonts w:ascii="Calibri" w:hAnsi="Calibri"/>
          <w:szCs w:val="22"/>
        </w:rPr>
        <w:t xml:space="preserve">pprenticeship </w:t>
      </w:r>
      <w:r w:rsidR="0092201C" w:rsidRPr="003102EE">
        <w:rPr>
          <w:rFonts w:ascii="Calibri" w:hAnsi="Calibri"/>
          <w:szCs w:val="22"/>
        </w:rPr>
        <w:t>L</w:t>
      </w:r>
      <w:r w:rsidRPr="003102EE">
        <w:rPr>
          <w:rFonts w:ascii="Calibri" w:hAnsi="Calibri"/>
          <w:szCs w:val="22"/>
        </w:rPr>
        <w:t>evy will be required under the Agency funding rules to make a co-investment payment towards the total cost of the apprenticeship tra</w:t>
      </w:r>
      <w:r w:rsidR="00FB2ABA" w:rsidRPr="003102EE">
        <w:rPr>
          <w:rFonts w:ascii="Calibri" w:hAnsi="Calibri"/>
          <w:szCs w:val="22"/>
        </w:rPr>
        <w:t>ining of 5</w:t>
      </w:r>
      <w:r w:rsidR="00F74525" w:rsidRPr="003102EE">
        <w:rPr>
          <w:rFonts w:ascii="Calibri" w:hAnsi="Calibri"/>
          <w:szCs w:val="22"/>
        </w:rPr>
        <w:t>%</w:t>
      </w:r>
      <w:r w:rsidR="006A2CB6" w:rsidRPr="003102EE">
        <w:rPr>
          <w:rFonts w:ascii="Calibri" w:hAnsi="Calibri"/>
          <w:szCs w:val="22"/>
        </w:rPr>
        <w:t>.</w:t>
      </w:r>
    </w:p>
    <w:p w14:paraId="422F0BCB" w14:textId="1F7D9C00" w:rsidR="0092201C" w:rsidRPr="003102EE" w:rsidRDefault="0092201C" w:rsidP="0092201C">
      <w:pPr>
        <w:numPr>
          <w:ilvl w:val="1"/>
          <w:numId w:val="12"/>
        </w:numPr>
        <w:jc w:val="both"/>
        <w:rPr>
          <w:rFonts w:ascii="Calibri" w:hAnsi="Calibri"/>
          <w:szCs w:val="22"/>
        </w:rPr>
      </w:pPr>
      <w:r w:rsidRPr="003102EE">
        <w:rPr>
          <w:rFonts w:ascii="Calibri" w:hAnsi="Calibri"/>
          <w:szCs w:val="22"/>
        </w:rPr>
        <w:t xml:space="preserve">Small employers may be entitled to remission when employing individuals 18 and below. </w:t>
      </w:r>
    </w:p>
    <w:p w14:paraId="21E44EA1" w14:textId="77777777" w:rsidR="00E17B2B" w:rsidRPr="003102EE" w:rsidRDefault="00E17B2B" w:rsidP="004E0564">
      <w:pPr>
        <w:pStyle w:val="ListParagraph"/>
        <w:jc w:val="both"/>
        <w:rPr>
          <w:rFonts w:ascii="Calibri" w:hAnsi="Calibri"/>
          <w:szCs w:val="22"/>
        </w:rPr>
      </w:pPr>
    </w:p>
    <w:p w14:paraId="4EA92ED5" w14:textId="77777777" w:rsidR="00E17B2B" w:rsidRPr="003102EE" w:rsidRDefault="00E17B2B" w:rsidP="004E0564">
      <w:pPr>
        <w:numPr>
          <w:ilvl w:val="0"/>
          <w:numId w:val="12"/>
        </w:numPr>
        <w:ind w:hanging="720"/>
        <w:jc w:val="both"/>
        <w:rPr>
          <w:rFonts w:ascii="Calibri" w:hAnsi="Calibri"/>
          <w:szCs w:val="22"/>
        </w:rPr>
      </w:pPr>
      <w:r w:rsidRPr="003102EE">
        <w:rPr>
          <w:rFonts w:ascii="Calibri" w:hAnsi="Calibri"/>
          <w:szCs w:val="22"/>
        </w:rPr>
        <w:lastRenderedPageBreak/>
        <w:t>The College will set its initial fees for apprenticeship</w:t>
      </w:r>
      <w:r w:rsidR="005808EC" w:rsidRPr="003102EE">
        <w:rPr>
          <w:rFonts w:ascii="Calibri" w:hAnsi="Calibri"/>
          <w:szCs w:val="22"/>
        </w:rPr>
        <w:t>s</w:t>
      </w:r>
      <w:r w:rsidRPr="003102EE">
        <w:rPr>
          <w:rFonts w:ascii="Calibri" w:hAnsi="Calibri"/>
          <w:szCs w:val="22"/>
        </w:rPr>
        <w:t xml:space="preserve"> at the top of the published band within which each apprenticeship framework or standard qualification is placed by the Agency.</w:t>
      </w:r>
      <w:r w:rsidR="00B16851" w:rsidRPr="003102EE">
        <w:rPr>
          <w:rFonts w:ascii="Calibri" w:hAnsi="Calibri"/>
          <w:szCs w:val="22"/>
        </w:rPr>
        <w:t xml:space="preserve"> Each fee is reviewed to consider any prior learning and cost of delivery, in accordance with ESFA requirements.</w:t>
      </w:r>
    </w:p>
    <w:p w14:paraId="4B7691FF" w14:textId="77777777" w:rsidR="00E17B2B" w:rsidRPr="003102EE" w:rsidRDefault="00E17B2B" w:rsidP="004E0564">
      <w:pPr>
        <w:pStyle w:val="ListParagraph"/>
        <w:jc w:val="both"/>
        <w:rPr>
          <w:rFonts w:ascii="Calibri" w:hAnsi="Calibri"/>
          <w:szCs w:val="22"/>
        </w:rPr>
      </w:pPr>
    </w:p>
    <w:p w14:paraId="1ECBBDB4" w14:textId="30D6664C" w:rsidR="00E17B2B" w:rsidRPr="003102EE" w:rsidRDefault="00E17B2B" w:rsidP="004E0564">
      <w:pPr>
        <w:numPr>
          <w:ilvl w:val="0"/>
          <w:numId w:val="12"/>
        </w:numPr>
        <w:ind w:hanging="720"/>
        <w:jc w:val="both"/>
        <w:rPr>
          <w:rFonts w:ascii="Calibri" w:hAnsi="Calibri"/>
          <w:szCs w:val="22"/>
        </w:rPr>
      </w:pPr>
      <w:bookmarkStart w:id="3" w:name="_Hlk132293547"/>
      <w:bookmarkStart w:id="4" w:name="_Hlk132293688"/>
      <w:r w:rsidRPr="003102EE">
        <w:rPr>
          <w:rFonts w:ascii="Calibri" w:hAnsi="Calibri"/>
          <w:szCs w:val="22"/>
        </w:rPr>
        <w:t xml:space="preserve">The fee of </w:t>
      </w:r>
      <w:r w:rsidR="00FB2ABA" w:rsidRPr="003102EE">
        <w:rPr>
          <w:rFonts w:ascii="Calibri" w:hAnsi="Calibri"/>
          <w:szCs w:val="22"/>
        </w:rPr>
        <w:t>5</w:t>
      </w:r>
      <w:r w:rsidRPr="003102EE">
        <w:rPr>
          <w:rFonts w:ascii="Calibri" w:hAnsi="Calibri"/>
          <w:szCs w:val="22"/>
        </w:rPr>
        <w:t xml:space="preserve">% charged to non-levy paying employers through co-investment is mandatory and cannot be waived under any </w:t>
      </w:r>
      <w:r w:rsidR="005808EC" w:rsidRPr="003102EE">
        <w:rPr>
          <w:rFonts w:ascii="Calibri" w:hAnsi="Calibri"/>
          <w:szCs w:val="22"/>
        </w:rPr>
        <w:t>circumstances</w:t>
      </w:r>
      <w:r w:rsidRPr="003102EE">
        <w:rPr>
          <w:rFonts w:ascii="Calibri" w:hAnsi="Calibri"/>
          <w:szCs w:val="22"/>
        </w:rPr>
        <w:t>.</w:t>
      </w:r>
      <w:r w:rsidR="00F75A2C" w:rsidRPr="003102EE">
        <w:rPr>
          <w:rFonts w:ascii="Calibri" w:hAnsi="Calibri"/>
          <w:szCs w:val="22"/>
        </w:rPr>
        <w:t xml:space="preserve">  </w:t>
      </w:r>
      <w:r w:rsidR="00817F23" w:rsidRPr="003102EE">
        <w:rPr>
          <w:rFonts w:ascii="Calibri" w:hAnsi="Calibri"/>
          <w:szCs w:val="22"/>
        </w:rPr>
        <w:t>However,</w:t>
      </w:r>
      <w:r w:rsidR="00F75A2C" w:rsidRPr="003102EE">
        <w:rPr>
          <w:rFonts w:ascii="Calibri" w:hAnsi="Calibri"/>
          <w:szCs w:val="22"/>
        </w:rPr>
        <w:t xml:space="preserve"> it should be noted that co-investment fees not paid within 90 days of the commencement of a programme automatically leads to withdrawal of funding by the funding agency.</w:t>
      </w:r>
    </w:p>
    <w:bookmarkEnd w:id="3"/>
    <w:bookmarkEnd w:id="4"/>
    <w:p w14:paraId="7988A155" w14:textId="77777777" w:rsidR="00E17B2B" w:rsidRPr="000C21B2" w:rsidRDefault="00E17B2B" w:rsidP="000C21B2">
      <w:pPr>
        <w:jc w:val="both"/>
        <w:rPr>
          <w:rFonts w:ascii="Calibri" w:hAnsi="Calibri"/>
          <w:szCs w:val="22"/>
        </w:rPr>
      </w:pPr>
    </w:p>
    <w:p w14:paraId="09A22F98" w14:textId="77777777" w:rsidR="00E17B2B" w:rsidRPr="003102EE" w:rsidRDefault="005808EC" w:rsidP="004E0564">
      <w:pPr>
        <w:numPr>
          <w:ilvl w:val="0"/>
          <w:numId w:val="12"/>
        </w:numPr>
        <w:ind w:hanging="720"/>
        <w:jc w:val="both"/>
        <w:rPr>
          <w:rFonts w:ascii="Calibri" w:hAnsi="Calibri"/>
          <w:szCs w:val="22"/>
        </w:rPr>
      </w:pPr>
      <w:r w:rsidRPr="003102EE">
        <w:rPr>
          <w:rFonts w:ascii="Calibri" w:hAnsi="Calibri"/>
          <w:szCs w:val="22"/>
        </w:rPr>
        <w:t>Levy paying employers will pay the full chargeable fee through the Digital Apprenticeship Account in accordance with the system and scheme rules set by the Agency.</w:t>
      </w:r>
    </w:p>
    <w:p w14:paraId="2E089B7C" w14:textId="77777777" w:rsidR="005808EC" w:rsidRPr="003102EE" w:rsidRDefault="005808EC" w:rsidP="004E0564">
      <w:pPr>
        <w:pStyle w:val="ListParagraph"/>
        <w:jc w:val="both"/>
        <w:rPr>
          <w:rFonts w:ascii="Calibri" w:hAnsi="Calibri"/>
          <w:szCs w:val="22"/>
        </w:rPr>
      </w:pPr>
    </w:p>
    <w:p w14:paraId="1B419F8B" w14:textId="1D35B970" w:rsidR="005808EC" w:rsidRDefault="00677292" w:rsidP="004E0564">
      <w:pPr>
        <w:numPr>
          <w:ilvl w:val="0"/>
          <w:numId w:val="12"/>
        </w:numPr>
        <w:ind w:hanging="720"/>
        <w:jc w:val="both"/>
        <w:rPr>
          <w:rFonts w:ascii="Calibri" w:hAnsi="Calibri"/>
          <w:szCs w:val="22"/>
        </w:rPr>
      </w:pPr>
      <w:bookmarkStart w:id="5" w:name="_Hlk132293736"/>
      <w:bookmarkStart w:id="6" w:name="_Hlk132293616"/>
      <w:r>
        <w:rPr>
          <w:rFonts w:ascii="Calibri" w:hAnsi="Calibri"/>
          <w:szCs w:val="22"/>
        </w:rPr>
        <w:t>The college however has agreed p</w:t>
      </w:r>
      <w:r w:rsidR="005808EC" w:rsidRPr="003102EE">
        <w:rPr>
          <w:rFonts w:ascii="Calibri" w:hAnsi="Calibri"/>
          <w:szCs w:val="22"/>
        </w:rPr>
        <w:t xml:space="preserve">ayment of the apprenticeship </w:t>
      </w:r>
      <w:r w:rsidR="00FB2ABA" w:rsidRPr="003102EE">
        <w:rPr>
          <w:rFonts w:ascii="Calibri" w:hAnsi="Calibri"/>
          <w:szCs w:val="22"/>
        </w:rPr>
        <w:t>5</w:t>
      </w:r>
      <w:r w:rsidR="005808EC" w:rsidRPr="003102EE">
        <w:rPr>
          <w:rFonts w:ascii="Calibri" w:hAnsi="Calibri"/>
          <w:szCs w:val="22"/>
        </w:rPr>
        <w:t>% will be c</w:t>
      </w:r>
      <w:r w:rsidR="00B16851" w:rsidRPr="003102EE">
        <w:rPr>
          <w:rFonts w:ascii="Calibri" w:hAnsi="Calibri"/>
          <w:szCs w:val="22"/>
        </w:rPr>
        <w:t xml:space="preserve">ollected by invoice for </w:t>
      </w:r>
      <w:bookmarkStart w:id="7" w:name="_Hlk132293725"/>
      <w:bookmarkEnd w:id="5"/>
      <w:r w:rsidR="00B16851" w:rsidRPr="003102EE">
        <w:rPr>
          <w:rFonts w:ascii="Calibri" w:hAnsi="Calibri"/>
          <w:szCs w:val="22"/>
        </w:rPr>
        <w:t xml:space="preserve">the full </w:t>
      </w:r>
      <w:r w:rsidR="0022225B" w:rsidRPr="003102EE">
        <w:rPr>
          <w:rFonts w:ascii="Calibri" w:hAnsi="Calibri"/>
          <w:szCs w:val="22"/>
        </w:rPr>
        <w:t>sum</w:t>
      </w:r>
      <w:r w:rsidR="00B16851" w:rsidRPr="003102EE">
        <w:rPr>
          <w:rFonts w:ascii="Calibri" w:hAnsi="Calibri"/>
          <w:szCs w:val="22"/>
        </w:rPr>
        <w:t xml:space="preserve"> or direct debits instalments based on the length of programme with a minimum £50 per month contribution.  </w:t>
      </w:r>
    </w:p>
    <w:p w14:paraId="72B395EB" w14:textId="77777777" w:rsidR="00B117C3" w:rsidRDefault="00B117C3" w:rsidP="007A11C5">
      <w:pPr>
        <w:pStyle w:val="ListParagraph"/>
        <w:rPr>
          <w:rFonts w:ascii="Calibri" w:hAnsi="Calibri"/>
          <w:szCs w:val="22"/>
        </w:rPr>
      </w:pPr>
    </w:p>
    <w:p w14:paraId="525AA7F7" w14:textId="77777777" w:rsidR="00B117C3" w:rsidRPr="009E055D" w:rsidRDefault="00B117C3" w:rsidP="00B117C3">
      <w:pPr>
        <w:jc w:val="both"/>
        <w:rPr>
          <w:rFonts w:ascii="Calibri" w:hAnsi="Calibri"/>
          <w:b/>
          <w:bCs/>
          <w:szCs w:val="22"/>
        </w:rPr>
      </w:pPr>
      <w:r w:rsidRPr="009E055D">
        <w:rPr>
          <w:rFonts w:ascii="Calibri" w:hAnsi="Calibri"/>
          <w:b/>
          <w:bCs/>
          <w:szCs w:val="22"/>
        </w:rPr>
        <w:t>School students attending College</w:t>
      </w:r>
    </w:p>
    <w:p w14:paraId="43AF2D60" w14:textId="77777777" w:rsidR="00B117C3" w:rsidRPr="007A11C5" w:rsidRDefault="00B117C3" w:rsidP="007A11C5">
      <w:pPr>
        <w:rPr>
          <w:rFonts w:ascii="Calibri" w:hAnsi="Calibri"/>
          <w:szCs w:val="22"/>
        </w:rPr>
      </w:pPr>
    </w:p>
    <w:p w14:paraId="3F925384" w14:textId="3117C937" w:rsidR="005808EC" w:rsidRPr="007A11C5" w:rsidRDefault="00B117C3" w:rsidP="007A11C5">
      <w:pPr>
        <w:jc w:val="both"/>
        <w:rPr>
          <w:rFonts w:ascii="Calibri" w:hAnsi="Calibri"/>
          <w:szCs w:val="22"/>
        </w:rPr>
      </w:pPr>
      <w:r w:rsidRPr="00B117C3">
        <w:rPr>
          <w:rFonts w:ascii="Calibri" w:hAnsi="Calibri"/>
          <w:szCs w:val="22"/>
        </w:rPr>
        <w:t xml:space="preserve">The college will raise an invoice </w:t>
      </w:r>
      <w:r>
        <w:rPr>
          <w:rFonts w:ascii="Calibri" w:hAnsi="Calibri"/>
          <w:szCs w:val="22"/>
        </w:rPr>
        <w:t>at the time of enrolment for the</w:t>
      </w:r>
      <w:r w:rsidRPr="00B117C3">
        <w:rPr>
          <w:rFonts w:ascii="Calibri" w:hAnsi="Calibri"/>
          <w:szCs w:val="22"/>
        </w:rPr>
        <w:t xml:space="preserve"> academic year</w:t>
      </w:r>
      <w:r>
        <w:rPr>
          <w:rFonts w:ascii="Calibri" w:hAnsi="Calibri"/>
          <w:szCs w:val="22"/>
        </w:rPr>
        <w:t xml:space="preserve"> </w:t>
      </w:r>
      <w:r w:rsidRPr="00B117C3">
        <w:rPr>
          <w:rFonts w:ascii="Calibri" w:hAnsi="Calibri"/>
          <w:szCs w:val="22"/>
        </w:rPr>
        <w:t>based on the</w:t>
      </w:r>
      <w:r w:rsidR="00AD091C">
        <w:rPr>
          <w:rFonts w:ascii="Calibri" w:hAnsi="Calibri"/>
          <w:szCs w:val="22"/>
        </w:rPr>
        <w:t xml:space="preserve"> guided learning hours of the</w:t>
      </w:r>
      <w:r w:rsidRPr="00B117C3">
        <w:rPr>
          <w:rFonts w:ascii="Calibri" w:hAnsi="Calibri"/>
          <w:szCs w:val="22"/>
        </w:rPr>
        <w:t xml:space="preserve"> course</w:t>
      </w:r>
      <w:r>
        <w:rPr>
          <w:rFonts w:ascii="Calibri" w:hAnsi="Calibri"/>
          <w:szCs w:val="22"/>
        </w:rPr>
        <w:t>.</w:t>
      </w:r>
      <w:r w:rsidRPr="00B117C3">
        <w:rPr>
          <w:rFonts w:ascii="Calibri" w:hAnsi="Calibri"/>
          <w:szCs w:val="22"/>
        </w:rPr>
        <w:t xml:space="preserve"> </w:t>
      </w:r>
      <w:bookmarkEnd w:id="6"/>
      <w:bookmarkEnd w:id="7"/>
    </w:p>
    <w:p w14:paraId="6B9AB562" w14:textId="77777777" w:rsidR="004E0564" w:rsidRPr="003102EE" w:rsidRDefault="00E35084" w:rsidP="004E0564">
      <w:pPr>
        <w:jc w:val="center"/>
        <w:rPr>
          <w:rFonts w:ascii="Calibri" w:hAnsi="Calibri"/>
          <w:szCs w:val="22"/>
        </w:rPr>
      </w:pPr>
      <w:r w:rsidRPr="003102EE">
        <w:rPr>
          <w:rFonts w:ascii="Calibri" w:hAnsi="Calibri"/>
          <w:szCs w:val="22"/>
        </w:rPr>
        <w:br w:type="page"/>
      </w:r>
    </w:p>
    <w:p w14:paraId="31A3A67F" w14:textId="26EAEBE7" w:rsidR="00AE216A" w:rsidRPr="003102EE" w:rsidRDefault="00AE216A" w:rsidP="00AE216A">
      <w:pPr>
        <w:jc w:val="center"/>
        <w:rPr>
          <w:rFonts w:ascii="Calibri" w:hAnsi="Calibri" w:cs="Arial"/>
          <w:b/>
          <w:szCs w:val="22"/>
          <w:u w:val="single"/>
          <w:lang w:eastAsia="en-GB"/>
        </w:rPr>
      </w:pPr>
      <w:r w:rsidRPr="003102EE">
        <w:rPr>
          <w:rFonts w:ascii="Calibri" w:hAnsi="Calibri" w:cs="Arial"/>
          <w:b/>
          <w:szCs w:val="22"/>
          <w:u w:val="single"/>
          <w:lang w:eastAsia="en-GB"/>
        </w:rPr>
        <w:lastRenderedPageBreak/>
        <w:t>Course Fee Credit Policy</w:t>
      </w:r>
    </w:p>
    <w:p w14:paraId="6E372290" w14:textId="77777777" w:rsidR="00AE216A" w:rsidRPr="003102EE" w:rsidRDefault="00AE216A" w:rsidP="00AE216A">
      <w:pPr>
        <w:rPr>
          <w:rFonts w:ascii="Calibri" w:hAnsi="Calibri" w:cs="Arial"/>
          <w:b/>
          <w:szCs w:val="22"/>
          <w:lang w:eastAsia="en-GB"/>
        </w:rPr>
      </w:pPr>
    </w:p>
    <w:p w14:paraId="036F5440" w14:textId="77777777" w:rsidR="00732BC2" w:rsidRDefault="00732BC2" w:rsidP="004E0564">
      <w:pPr>
        <w:jc w:val="both"/>
        <w:rPr>
          <w:rFonts w:ascii="Calibri" w:hAnsi="Calibri" w:cs="Arial"/>
          <w:b/>
          <w:szCs w:val="22"/>
          <w:lang w:eastAsia="en-GB"/>
        </w:rPr>
      </w:pPr>
    </w:p>
    <w:p w14:paraId="5435D2A4" w14:textId="19C3B123" w:rsidR="00AE216A" w:rsidRPr="003102EE" w:rsidRDefault="00AE216A" w:rsidP="004E0564">
      <w:pPr>
        <w:jc w:val="both"/>
        <w:rPr>
          <w:rFonts w:ascii="Calibri" w:hAnsi="Calibri" w:cs="Arial"/>
          <w:b/>
          <w:szCs w:val="22"/>
          <w:lang w:eastAsia="en-GB"/>
        </w:rPr>
      </w:pPr>
      <w:r w:rsidRPr="003102EE">
        <w:rPr>
          <w:rFonts w:ascii="Calibri" w:hAnsi="Calibri" w:cs="Arial"/>
          <w:b/>
          <w:szCs w:val="22"/>
          <w:lang w:eastAsia="en-GB"/>
        </w:rPr>
        <w:t>Introduction and Background</w:t>
      </w:r>
    </w:p>
    <w:p w14:paraId="2FDEBFCF" w14:textId="77777777" w:rsidR="00AE216A" w:rsidRPr="003102EE" w:rsidRDefault="00AE216A" w:rsidP="004E0564">
      <w:pPr>
        <w:jc w:val="both"/>
        <w:rPr>
          <w:rFonts w:ascii="Calibri" w:hAnsi="Calibri" w:cs="Arial"/>
          <w:szCs w:val="22"/>
          <w:lang w:eastAsia="en-GB"/>
        </w:rPr>
      </w:pPr>
    </w:p>
    <w:p w14:paraId="0F714710" w14:textId="77777777" w:rsidR="00AE216A" w:rsidRPr="003102EE" w:rsidRDefault="00AE216A" w:rsidP="004E0564">
      <w:pPr>
        <w:jc w:val="both"/>
        <w:rPr>
          <w:rFonts w:ascii="Calibri" w:hAnsi="Calibri" w:cs="Arial"/>
          <w:szCs w:val="22"/>
          <w:lang w:eastAsia="en-GB"/>
        </w:rPr>
      </w:pPr>
      <w:r w:rsidRPr="003102EE">
        <w:rPr>
          <w:rFonts w:ascii="Calibri" w:hAnsi="Calibri" w:cs="Arial"/>
          <w:szCs w:val="22"/>
          <w:lang w:eastAsia="en-GB"/>
        </w:rPr>
        <w:t>The College has a strong interest in collecting fees as early as possible to ensure cash liquidity and to reduce the effort and cost involved in chasing late and overdue debts.</w:t>
      </w:r>
    </w:p>
    <w:p w14:paraId="07BFE2A5" w14:textId="77777777" w:rsidR="00AE216A" w:rsidRPr="003102EE" w:rsidRDefault="00AE216A" w:rsidP="004E0564">
      <w:pPr>
        <w:jc w:val="both"/>
        <w:rPr>
          <w:rFonts w:ascii="Calibri" w:hAnsi="Calibri" w:cs="Arial"/>
          <w:szCs w:val="22"/>
          <w:lang w:eastAsia="en-GB"/>
        </w:rPr>
      </w:pPr>
    </w:p>
    <w:p w14:paraId="67667F66" w14:textId="77777777" w:rsidR="00AE216A" w:rsidRPr="003102EE" w:rsidRDefault="00AE216A" w:rsidP="004E0564">
      <w:pPr>
        <w:jc w:val="both"/>
        <w:rPr>
          <w:rFonts w:ascii="Calibri" w:hAnsi="Calibri" w:cs="Arial"/>
          <w:szCs w:val="22"/>
          <w:lang w:eastAsia="en-GB"/>
        </w:rPr>
      </w:pPr>
      <w:r w:rsidRPr="003102EE">
        <w:rPr>
          <w:rFonts w:ascii="Calibri" w:hAnsi="Calibri" w:cs="Arial"/>
          <w:szCs w:val="22"/>
          <w:lang w:eastAsia="en-GB"/>
        </w:rPr>
        <w:t>However it is equally in the College’s interests to encourage students to enrol on its courses particularly as some students find it difficult to pay all of their fees in advance of their course starting.</w:t>
      </w:r>
    </w:p>
    <w:p w14:paraId="62325361" w14:textId="77777777" w:rsidR="00AE216A" w:rsidRPr="003102EE" w:rsidRDefault="00AE216A" w:rsidP="004E0564">
      <w:pPr>
        <w:jc w:val="both"/>
        <w:rPr>
          <w:rFonts w:ascii="Calibri" w:hAnsi="Calibri" w:cs="Arial"/>
          <w:szCs w:val="22"/>
          <w:lang w:eastAsia="en-GB"/>
        </w:rPr>
      </w:pPr>
    </w:p>
    <w:p w14:paraId="3FB59C96" w14:textId="77777777" w:rsidR="00AE216A" w:rsidRPr="003102EE" w:rsidRDefault="00AE216A" w:rsidP="004E0564">
      <w:pPr>
        <w:jc w:val="both"/>
        <w:rPr>
          <w:rFonts w:ascii="Calibri" w:hAnsi="Calibri" w:cs="Arial"/>
          <w:szCs w:val="22"/>
          <w:lang w:eastAsia="en-GB"/>
        </w:rPr>
      </w:pPr>
      <w:r w:rsidRPr="003102EE">
        <w:rPr>
          <w:rFonts w:ascii="Calibri" w:hAnsi="Calibri" w:cs="Arial"/>
          <w:szCs w:val="22"/>
          <w:lang w:eastAsia="en-GB"/>
        </w:rPr>
        <w:t>It is therefore important that the College allows students to settle course fees in certain circumstances through the granting of credit and payment by instalments.  In order to minimise the risk of losses, the policy for granting of credit and the ability to pay by instalments must be strictly followed.</w:t>
      </w:r>
    </w:p>
    <w:p w14:paraId="3544F2FF" w14:textId="77777777" w:rsidR="00AE216A" w:rsidRPr="003102EE" w:rsidRDefault="00AE216A" w:rsidP="004E0564">
      <w:pPr>
        <w:jc w:val="both"/>
        <w:rPr>
          <w:rFonts w:ascii="Calibri" w:hAnsi="Calibri" w:cs="Arial"/>
          <w:szCs w:val="22"/>
          <w:lang w:eastAsia="en-GB"/>
        </w:rPr>
      </w:pPr>
    </w:p>
    <w:p w14:paraId="312AE592" w14:textId="77777777" w:rsidR="00AE216A" w:rsidRPr="003102EE" w:rsidRDefault="00AE216A" w:rsidP="004E0564">
      <w:pPr>
        <w:jc w:val="both"/>
        <w:rPr>
          <w:rFonts w:ascii="Calibri" w:hAnsi="Calibri" w:cs="Arial"/>
          <w:b/>
          <w:szCs w:val="22"/>
          <w:lang w:eastAsia="en-GB"/>
        </w:rPr>
      </w:pPr>
      <w:r w:rsidRPr="003102EE">
        <w:rPr>
          <w:rFonts w:ascii="Calibri" w:hAnsi="Calibri" w:cs="Arial"/>
          <w:b/>
          <w:szCs w:val="22"/>
          <w:lang w:eastAsia="en-GB"/>
        </w:rPr>
        <w:t>Policy</w:t>
      </w:r>
    </w:p>
    <w:p w14:paraId="55B5F013" w14:textId="77777777" w:rsidR="00AE216A" w:rsidRPr="003102EE" w:rsidRDefault="00AE216A" w:rsidP="004E0564">
      <w:pPr>
        <w:jc w:val="both"/>
        <w:rPr>
          <w:rFonts w:ascii="Calibri" w:hAnsi="Calibri" w:cs="Arial"/>
          <w:szCs w:val="22"/>
          <w:lang w:eastAsia="en-GB"/>
        </w:rPr>
      </w:pPr>
    </w:p>
    <w:p w14:paraId="3FC7E12B" w14:textId="77777777" w:rsidR="00AE216A" w:rsidRPr="00912BC9" w:rsidRDefault="00AE216A" w:rsidP="004E0564">
      <w:pPr>
        <w:jc w:val="both"/>
        <w:rPr>
          <w:rFonts w:ascii="Calibri" w:hAnsi="Calibri" w:cs="Arial"/>
          <w:szCs w:val="22"/>
          <w:u w:val="single"/>
          <w:lang w:eastAsia="en-GB"/>
        </w:rPr>
      </w:pPr>
      <w:r w:rsidRPr="003102EE">
        <w:rPr>
          <w:rFonts w:ascii="Calibri" w:hAnsi="Calibri" w:cs="Arial"/>
          <w:szCs w:val="22"/>
          <w:u w:val="single"/>
          <w:lang w:eastAsia="en-GB"/>
        </w:rPr>
        <w:t>Important points about responsibility for fees</w:t>
      </w:r>
    </w:p>
    <w:p w14:paraId="72160769" w14:textId="77777777" w:rsidR="00AE216A" w:rsidRPr="00912BC9" w:rsidRDefault="00AE216A" w:rsidP="004E0564">
      <w:pPr>
        <w:jc w:val="both"/>
        <w:rPr>
          <w:rFonts w:ascii="Calibri" w:hAnsi="Calibri" w:cs="Arial"/>
          <w:szCs w:val="22"/>
          <w:lang w:eastAsia="en-GB"/>
        </w:rPr>
      </w:pPr>
    </w:p>
    <w:p w14:paraId="52272A59" w14:textId="77777777" w:rsidR="00AE216A" w:rsidRPr="00912BC9" w:rsidRDefault="00AE216A" w:rsidP="004E0564">
      <w:pPr>
        <w:numPr>
          <w:ilvl w:val="0"/>
          <w:numId w:val="47"/>
        </w:numPr>
        <w:jc w:val="both"/>
        <w:rPr>
          <w:rFonts w:ascii="Calibri" w:hAnsi="Calibri" w:cs="Arial"/>
          <w:szCs w:val="22"/>
          <w:lang w:eastAsia="en-GB"/>
        </w:rPr>
      </w:pPr>
      <w:r w:rsidRPr="00912BC9">
        <w:rPr>
          <w:rFonts w:ascii="Calibri" w:hAnsi="Calibri" w:cs="Arial"/>
          <w:szCs w:val="22"/>
          <w:lang w:eastAsia="en-GB"/>
        </w:rPr>
        <w:t xml:space="preserve">The payment of student tuition fees is the responsibility of the student </w:t>
      </w:r>
      <w:r w:rsidRPr="0096630C">
        <w:rPr>
          <w:rFonts w:ascii="Calibri" w:hAnsi="Calibri" w:cs="Arial"/>
          <w:szCs w:val="22"/>
          <w:lang w:eastAsia="en-GB"/>
        </w:rPr>
        <w:t>and</w:t>
      </w:r>
      <w:r w:rsidR="001E7CAA" w:rsidRPr="0096630C">
        <w:rPr>
          <w:rFonts w:ascii="Calibri" w:hAnsi="Calibri" w:cs="Arial"/>
          <w:szCs w:val="22"/>
          <w:lang w:eastAsia="en-GB"/>
        </w:rPr>
        <w:t xml:space="preserve"> the</w:t>
      </w:r>
      <w:r w:rsidRPr="00912BC9">
        <w:rPr>
          <w:rFonts w:ascii="Calibri" w:hAnsi="Calibri" w:cs="Arial"/>
          <w:szCs w:val="22"/>
          <w:lang w:eastAsia="en-GB"/>
        </w:rPr>
        <w:t xml:space="preserve"> student alone</w:t>
      </w:r>
      <w:r w:rsidR="00BC1214">
        <w:rPr>
          <w:rFonts w:ascii="Calibri" w:hAnsi="Calibri" w:cs="Arial"/>
          <w:szCs w:val="22"/>
          <w:lang w:eastAsia="en-GB"/>
        </w:rPr>
        <w:t>.</w:t>
      </w:r>
    </w:p>
    <w:p w14:paraId="4390850E" w14:textId="77777777" w:rsidR="00AE216A" w:rsidRPr="00912BC9" w:rsidRDefault="00AE216A" w:rsidP="004E0564">
      <w:pPr>
        <w:numPr>
          <w:ilvl w:val="0"/>
          <w:numId w:val="47"/>
        </w:numPr>
        <w:jc w:val="both"/>
        <w:rPr>
          <w:rFonts w:ascii="Calibri" w:hAnsi="Calibri" w:cs="Arial"/>
          <w:szCs w:val="22"/>
          <w:lang w:eastAsia="en-GB"/>
        </w:rPr>
      </w:pPr>
      <w:r w:rsidRPr="00912BC9">
        <w:rPr>
          <w:rFonts w:ascii="Calibri" w:hAnsi="Calibri" w:cs="Arial"/>
          <w:szCs w:val="22"/>
          <w:lang w:eastAsia="en-GB"/>
        </w:rPr>
        <w:t>The student will be responsible for fees irrespective of whether they are paid by their employer or any other third party organisation</w:t>
      </w:r>
      <w:r w:rsidR="00BC1214">
        <w:rPr>
          <w:rFonts w:ascii="Calibri" w:hAnsi="Calibri" w:cs="Arial"/>
          <w:szCs w:val="22"/>
          <w:lang w:eastAsia="en-GB"/>
        </w:rPr>
        <w:t>.</w:t>
      </w:r>
    </w:p>
    <w:p w14:paraId="1A4D3312" w14:textId="77777777" w:rsidR="00AE216A" w:rsidRPr="00912BC9" w:rsidRDefault="00AE216A" w:rsidP="004E0564">
      <w:pPr>
        <w:numPr>
          <w:ilvl w:val="0"/>
          <w:numId w:val="47"/>
        </w:numPr>
        <w:jc w:val="both"/>
        <w:rPr>
          <w:rFonts w:ascii="Calibri" w:hAnsi="Calibri" w:cs="Arial"/>
          <w:szCs w:val="22"/>
          <w:lang w:eastAsia="en-GB"/>
        </w:rPr>
      </w:pPr>
      <w:r w:rsidRPr="00912BC9">
        <w:rPr>
          <w:rFonts w:ascii="Calibri" w:hAnsi="Calibri" w:cs="Arial"/>
          <w:szCs w:val="22"/>
          <w:lang w:eastAsia="en-GB"/>
        </w:rPr>
        <w:t xml:space="preserve">In the event of fees remaining unpaid, the College will seek to recover fees from the student. </w:t>
      </w:r>
    </w:p>
    <w:p w14:paraId="1EACE9DF" w14:textId="77777777" w:rsidR="00AE216A" w:rsidRPr="00912BC9" w:rsidRDefault="00AE216A" w:rsidP="004E0564">
      <w:pPr>
        <w:jc w:val="both"/>
        <w:rPr>
          <w:rFonts w:ascii="Calibri" w:hAnsi="Calibri" w:cs="Arial"/>
          <w:szCs w:val="22"/>
          <w:lang w:eastAsia="en-GB"/>
        </w:rPr>
      </w:pPr>
    </w:p>
    <w:p w14:paraId="6A94C98E"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u w:val="single"/>
          <w:lang w:eastAsia="en-GB"/>
        </w:rPr>
        <w:t>Individuals</w:t>
      </w:r>
      <w:r w:rsidR="0029374A">
        <w:rPr>
          <w:rFonts w:ascii="Calibri" w:hAnsi="Calibri" w:cs="Arial"/>
          <w:szCs w:val="22"/>
          <w:u w:val="single"/>
          <w:lang w:eastAsia="en-GB"/>
        </w:rPr>
        <w:t xml:space="preserve"> –</w:t>
      </w:r>
    </w:p>
    <w:p w14:paraId="6905399B"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Payment of fees by instalments is only permitted in the following circumstances:</w:t>
      </w:r>
    </w:p>
    <w:p w14:paraId="087FD42A" w14:textId="77777777" w:rsidR="00AE216A" w:rsidRPr="00912BC9" w:rsidRDefault="00AE216A" w:rsidP="004E0564">
      <w:pPr>
        <w:jc w:val="both"/>
        <w:rPr>
          <w:rFonts w:ascii="Calibri" w:hAnsi="Calibri" w:cs="Arial"/>
          <w:szCs w:val="22"/>
          <w:lang w:eastAsia="en-GB"/>
        </w:rPr>
      </w:pPr>
    </w:p>
    <w:p w14:paraId="2AFB1578"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 xml:space="preserve">Students studying Further Education courses;  </w:t>
      </w:r>
    </w:p>
    <w:p w14:paraId="7D7357A2" w14:textId="77777777" w:rsidR="00AE216A" w:rsidRPr="00912BC9" w:rsidRDefault="00AE216A" w:rsidP="004E0564">
      <w:pPr>
        <w:ind w:left="360"/>
        <w:jc w:val="both"/>
        <w:rPr>
          <w:rFonts w:ascii="Calibri" w:hAnsi="Calibri" w:cs="Arial"/>
          <w:szCs w:val="22"/>
          <w:lang w:eastAsia="en-GB"/>
        </w:rPr>
      </w:pPr>
    </w:p>
    <w:p w14:paraId="4CF5E726"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ALL of these conditions must be met:</w:t>
      </w:r>
    </w:p>
    <w:p w14:paraId="10B17C0B" w14:textId="77777777" w:rsidR="00AE216A" w:rsidRPr="00912BC9" w:rsidRDefault="00AE216A" w:rsidP="004E0564">
      <w:pPr>
        <w:jc w:val="both"/>
        <w:rPr>
          <w:rFonts w:ascii="Calibri" w:hAnsi="Calibri" w:cs="Arial"/>
          <w:szCs w:val="22"/>
          <w:lang w:eastAsia="en-GB"/>
        </w:rPr>
      </w:pPr>
    </w:p>
    <w:p w14:paraId="03F0604E" w14:textId="77777777" w:rsidR="00AE216A" w:rsidRPr="00912BC9" w:rsidRDefault="00AE216A" w:rsidP="004E0564">
      <w:pPr>
        <w:numPr>
          <w:ilvl w:val="0"/>
          <w:numId w:val="46"/>
        </w:numPr>
        <w:tabs>
          <w:tab w:val="clear" w:pos="720"/>
        </w:tabs>
        <w:ind w:left="426"/>
        <w:jc w:val="both"/>
        <w:rPr>
          <w:rFonts w:ascii="Calibri" w:hAnsi="Calibri" w:cs="Arial"/>
          <w:szCs w:val="22"/>
          <w:lang w:eastAsia="en-GB"/>
        </w:rPr>
      </w:pPr>
      <w:r w:rsidRPr="00912BC9">
        <w:rPr>
          <w:rFonts w:ascii="Calibri" w:hAnsi="Calibri" w:cs="Arial"/>
          <w:szCs w:val="22"/>
          <w:lang w:eastAsia="en-GB"/>
        </w:rPr>
        <w:t xml:space="preserve">The total student fee for the year is </w:t>
      </w:r>
      <w:r w:rsidRPr="00D26D25">
        <w:rPr>
          <w:rFonts w:ascii="Calibri" w:hAnsi="Calibri" w:cs="Arial"/>
          <w:szCs w:val="22"/>
          <w:lang w:eastAsia="en-GB"/>
        </w:rPr>
        <w:t>£</w:t>
      </w:r>
      <w:r w:rsidR="004B770F" w:rsidRPr="00D26D25">
        <w:rPr>
          <w:rFonts w:ascii="Calibri" w:hAnsi="Calibri" w:cs="Arial"/>
          <w:szCs w:val="22"/>
          <w:lang w:eastAsia="en-GB"/>
        </w:rPr>
        <w:t>175</w:t>
      </w:r>
      <w:r w:rsidRPr="00D26D25">
        <w:rPr>
          <w:rFonts w:ascii="Calibri" w:hAnsi="Calibri" w:cs="Arial"/>
          <w:szCs w:val="22"/>
          <w:lang w:eastAsia="en-GB"/>
        </w:rPr>
        <w:t xml:space="preserve"> or greater.</w:t>
      </w:r>
    </w:p>
    <w:p w14:paraId="37AB4D8E" w14:textId="77777777" w:rsidR="00AE216A" w:rsidRPr="00912BC9" w:rsidRDefault="00AE216A" w:rsidP="004E0564">
      <w:pPr>
        <w:numPr>
          <w:ilvl w:val="0"/>
          <w:numId w:val="46"/>
        </w:numPr>
        <w:tabs>
          <w:tab w:val="clear" w:pos="720"/>
        </w:tabs>
        <w:ind w:left="426"/>
        <w:jc w:val="both"/>
        <w:rPr>
          <w:rFonts w:ascii="Calibri" w:hAnsi="Calibri" w:cs="Arial"/>
          <w:szCs w:val="22"/>
          <w:lang w:eastAsia="en-GB"/>
        </w:rPr>
      </w:pPr>
      <w:r w:rsidRPr="00912BC9">
        <w:rPr>
          <w:rFonts w:ascii="Calibri" w:hAnsi="Calibri" w:cs="Arial"/>
          <w:szCs w:val="22"/>
          <w:lang w:eastAsia="en-GB"/>
        </w:rPr>
        <w:t>The course lasts for more than 3 months.</w:t>
      </w:r>
    </w:p>
    <w:p w14:paraId="41CB036C" w14:textId="77777777" w:rsidR="00AE216A" w:rsidRPr="00912BC9" w:rsidRDefault="00AE216A" w:rsidP="004E0564">
      <w:pPr>
        <w:numPr>
          <w:ilvl w:val="0"/>
          <w:numId w:val="46"/>
        </w:numPr>
        <w:tabs>
          <w:tab w:val="clear" w:pos="720"/>
        </w:tabs>
        <w:ind w:left="426"/>
        <w:jc w:val="both"/>
        <w:rPr>
          <w:rFonts w:ascii="Calibri" w:hAnsi="Calibri" w:cs="Arial"/>
          <w:szCs w:val="22"/>
          <w:lang w:eastAsia="en-GB"/>
        </w:rPr>
      </w:pPr>
      <w:r w:rsidRPr="00912BC9">
        <w:rPr>
          <w:rFonts w:ascii="Calibri" w:hAnsi="Calibri" w:cs="Arial"/>
          <w:szCs w:val="22"/>
          <w:lang w:eastAsia="en-GB"/>
        </w:rPr>
        <w:t>The student has relevant identification and valid bank account details.</w:t>
      </w:r>
    </w:p>
    <w:p w14:paraId="244F20F9" w14:textId="77777777" w:rsidR="00AE216A" w:rsidRPr="00912BC9" w:rsidRDefault="00AE216A" w:rsidP="004E0564">
      <w:pPr>
        <w:jc w:val="both"/>
        <w:rPr>
          <w:rFonts w:ascii="Calibri" w:hAnsi="Calibri" w:cs="Arial"/>
          <w:szCs w:val="22"/>
          <w:lang w:eastAsia="en-GB"/>
        </w:rPr>
      </w:pPr>
    </w:p>
    <w:p w14:paraId="0AB0C907" w14:textId="77777777" w:rsidR="00AE216A" w:rsidRDefault="00AE216A" w:rsidP="004E0564">
      <w:pPr>
        <w:jc w:val="both"/>
        <w:rPr>
          <w:rFonts w:ascii="Calibri" w:hAnsi="Calibri" w:cs="Arial"/>
          <w:szCs w:val="22"/>
          <w:lang w:eastAsia="en-GB"/>
        </w:rPr>
      </w:pPr>
      <w:r w:rsidRPr="00912BC9">
        <w:rPr>
          <w:rFonts w:ascii="Calibri" w:hAnsi="Calibri" w:cs="Arial"/>
          <w:szCs w:val="22"/>
          <w:lang w:eastAsia="en-GB"/>
        </w:rPr>
        <w:t>Instalment payments will only be authorised for direct debits.</w:t>
      </w:r>
    </w:p>
    <w:p w14:paraId="3B1CB97B" w14:textId="77777777" w:rsidR="001E7CAA" w:rsidRPr="000E7D6A" w:rsidRDefault="001E7CAA" w:rsidP="004E0564">
      <w:pPr>
        <w:jc w:val="both"/>
        <w:rPr>
          <w:rFonts w:ascii="Calibri" w:hAnsi="Calibri" w:cs="Arial"/>
          <w:szCs w:val="22"/>
          <w:lang w:eastAsia="en-GB"/>
        </w:rPr>
      </w:pPr>
    </w:p>
    <w:p w14:paraId="58047667" w14:textId="3B88AF6C" w:rsidR="001E7CAA" w:rsidRPr="0096630C" w:rsidRDefault="001E7CAA" w:rsidP="004E0564">
      <w:pPr>
        <w:jc w:val="both"/>
        <w:rPr>
          <w:rFonts w:ascii="Calibri" w:hAnsi="Calibri" w:cs="Arial"/>
          <w:szCs w:val="22"/>
          <w:lang w:eastAsia="en-GB"/>
        </w:rPr>
      </w:pPr>
      <w:r w:rsidRPr="0096630C">
        <w:rPr>
          <w:rFonts w:ascii="Calibri" w:hAnsi="Calibri" w:cs="Arial"/>
          <w:szCs w:val="22"/>
          <w:lang w:eastAsia="en-GB"/>
        </w:rPr>
        <w:t>Fees under £</w:t>
      </w:r>
      <w:r w:rsidR="00C43AF5">
        <w:rPr>
          <w:rFonts w:ascii="Calibri" w:hAnsi="Calibri" w:cs="Arial"/>
          <w:szCs w:val="22"/>
          <w:lang w:eastAsia="en-GB"/>
        </w:rPr>
        <w:t>1,000</w:t>
      </w:r>
      <w:r w:rsidRPr="0096630C">
        <w:rPr>
          <w:rFonts w:ascii="Calibri" w:hAnsi="Calibri" w:cs="Arial"/>
          <w:szCs w:val="22"/>
          <w:lang w:eastAsia="en-GB"/>
        </w:rPr>
        <w:t xml:space="preserve"> may be paid by 4 instalments, 25% deposit payable at enrolment, with a further 3 consecutive </w:t>
      </w:r>
      <w:r w:rsidR="0096630C" w:rsidRPr="0096630C">
        <w:rPr>
          <w:rFonts w:ascii="Calibri" w:hAnsi="Calibri" w:cs="Arial"/>
          <w:szCs w:val="22"/>
          <w:lang w:eastAsia="en-GB"/>
        </w:rPr>
        <w:t>monthly payments</w:t>
      </w:r>
      <w:r w:rsidR="00132A00">
        <w:rPr>
          <w:rFonts w:ascii="Calibri" w:hAnsi="Calibri" w:cs="Arial"/>
          <w:szCs w:val="22"/>
          <w:lang w:eastAsia="en-GB"/>
        </w:rPr>
        <w:t xml:space="preserve"> (</w:t>
      </w:r>
      <w:r w:rsidR="00A127E9">
        <w:rPr>
          <w:rFonts w:ascii="Calibri" w:hAnsi="Calibri" w:cs="Arial"/>
          <w:szCs w:val="22"/>
          <w:lang w:eastAsia="en-GB"/>
        </w:rPr>
        <w:t xml:space="preserve">payable </w:t>
      </w:r>
      <w:r w:rsidR="00132A00">
        <w:rPr>
          <w:rFonts w:ascii="Calibri" w:hAnsi="Calibri" w:cs="Arial"/>
          <w:szCs w:val="22"/>
          <w:lang w:eastAsia="en-GB"/>
        </w:rPr>
        <w:t>by direct debit)</w:t>
      </w:r>
      <w:r w:rsidR="0096630C" w:rsidRPr="0096630C">
        <w:rPr>
          <w:rFonts w:ascii="Calibri" w:hAnsi="Calibri" w:cs="Arial"/>
          <w:szCs w:val="22"/>
          <w:lang w:eastAsia="en-GB"/>
        </w:rPr>
        <w:t xml:space="preserve"> until the debt </w:t>
      </w:r>
      <w:r w:rsidR="0096630C">
        <w:rPr>
          <w:rFonts w:ascii="Calibri" w:hAnsi="Calibri" w:cs="Arial"/>
          <w:szCs w:val="22"/>
          <w:lang w:eastAsia="en-GB"/>
        </w:rPr>
        <w:t>is</w:t>
      </w:r>
      <w:r w:rsidRPr="0096630C">
        <w:rPr>
          <w:rFonts w:ascii="Calibri" w:hAnsi="Calibri" w:cs="Arial"/>
          <w:szCs w:val="22"/>
          <w:lang w:eastAsia="en-GB"/>
        </w:rPr>
        <w:t xml:space="preserve"> settled.</w:t>
      </w:r>
    </w:p>
    <w:p w14:paraId="3E3F3BA3" w14:textId="77777777" w:rsidR="001E7CAA" w:rsidRPr="0096630C" w:rsidRDefault="001E7CAA" w:rsidP="004E0564">
      <w:pPr>
        <w:jc w:val="both"/>
        <w:rPr>
          <w:rFonts w:ascii="Calibri" w:hAnsi="Calibri" w:cs="Arial"/>
          <w:szCs w:val="22"/>
          <w:lang w:eastAsia="en-GB"/>
        </w:rPr>
      </w:pPr>
    </w:p>
    <w:p w14:paraId="1ADFBD79" w14:textId="58911A19" w:rsidR="001E7CAA" w:rsidRPr="000E7D6A" w:rsidRDefault="001E7CAA" w:rsidP="004E0564">
      <w:pPr>
        <w:jc w:val="both"/>
        <w:rPr>
          <w:rFonts w:ascii="Calibri" w:hAnsi="Calibri" w:cs="Arial"/>
          <w:szCs w:val="22"/>
          <w:lang w:eastAsia="en-GB"/>
        </w:rPr>
      </w:pPr>
      <w:r w:rsidRPr="0096630C">
        <w:rPr>
          <w:rFonts w:ascii="Calibri" w:hAnsi="Calibri" w:cs="Arial"/>
          <w:szCs w:val="22"/>
          <w:lang w:eastAsia="en-GB"/>
        </w:rPr>
        <w:t>Fees over £</w:t>
      </w:r>
      <w:r w:rsidR="00C43AF5">
        <w:rPr>
          <w:rFonts w:ascii="Calibri" w:hAnsi="Calibri" w:cs="Arial"/>
          <w:szCs w:val="22"/>
          <w:lang w:eastAsia="en-GB"/>
        </w:rPr>
        <w:t>1,000</w:t>
      </w:r>
      <w:r w:rsidRPr="0096630C">
        <w:rPr>
          <w:rFonts w:ascii="Calibri" w:hAnsi="Calibri" w:cs="Arial"/>
          <w:szCs w:val="22"/>
          <w:lang w:eastAsia="en-GB"/>
        </w:rPr>
        <w:t xml:space="preserve"> may be </w:t>
      </w:r>
      <w:r w:rsidR="003F0535" w:rsidRPr="0096630C">
        <w:rPr>
          <w:rFonts w:ascii="Calibri" w:hAnsi="Calibri" w:cs="Arial"/>
          <w:szCs w:val="22"/>
          <w:lang w:eastAsia="en-GB"/>
        </w:rPr>
        <w:t xml:space="preserve">paid by 4 instalments, 25% deposit payable at enrolment, with a further 3 bi-monthly payments </w:t>
      </w:r>
      <w:r w:rsidR="00132A00">
        <w:rPr>
          <w:rFonts w:ascii="Calibri" w:hAnsi="Calibri" w:cs="Arial"/>
          <w:szCs w:val="22"/>
          <w:lang w:eastAsia="en-GB"/>
        </w:rPr>
        <w:t xml:space="preserve">(payable by direct debit) </w:t>
      </w:r>
      <w:r w:rsidR="003F0535" w:rsidRPr="0096630C">
        <w:rPr>
          <w:rFonts w:ascii="Calibri" w:hAnsi="Calibri" w:cs="Arial"/>
          <w:szCs w:val="22"/>
          <w:lang w:eastAsia="en-GB"/>
        </w:rPr>
        <w:t>until the debt is settled.</w:t>
      </w:r>
      <w:r w:rsidR="00C52A52">
        <w:rPr>
          <w:rFonts w:ascii="Calibri" w:hAnsi="Calibri" w:cs="Arial"/>
          <w:szCs w:val="22"/>
          <w:lang w:eastAsia="en-GB"/>
        </w:rPr>
        <w:t xml:space="preserve"> </w:t>
      </w:r>
    </w:p>
    <w:p w14:paraId="14749BF5" w14:textId="77777777" w:rsidR="00AE216A" w:rsidRPr="00912BC9" w:rsidRDefault="00AE216A" w:rsidP="004E0564">
      <w:pPr>
        <w:jc w:val="both"/>
        <w:rPr>
          <w:rFonts w:ascii="Calibri" w:hAnsi="Calibri" w:cs="Arial"/>
          <w:szCs w:val="22"/>
          <w:lang w:eastAsia="en-GB"/>
        </w:rPr>
      </w:pPr>
    </w:p>
    <w:p w14:paraId="7DD65A35" w14:textId="77777777" w:rsidR="008F3A52" w:rsidRPr="00F3446E" w:rsidRDefault="008F3A52" w:rsidP="008F3A52">
      <w:pPr>
        <w:jc w:val="both"/>
        <w:rPr>
          <w:rFonts w:ascii="Calibri" w:hAnsi="Calibri" w:cs="Arial"/>
          <w:bCs/>
          <w:szCs w:val="22"/>
          <w:lang w:eastAsia="en-GB"/>
        </w:rPr>
      </w:pPr>
      <w:r w:rsidRPr="00F3446E">
        <w:rPr>
          <w:rFonts w:ascii="Calibri" w:hAnsi="Calibri" w:cs="Arial"/>
          <w:bCs/>
          <w:szCs w:val="22"/>
          <w:lang w:eastAsia="en-GB"/>
        </w:rPr>
        <w:t xml:space="preserve">Students will be sent a Direct Debit form from either </w:t>
      </w:r>
      <w:proofErr w:type="spellStart"/>
      <w:r w:rsidRPr="00F3446E">
        <w:rPr>
          <w:rFonts w:ascii="Calibri" w:hAnsi="Calibri" w:cs="Arial"/>
          <w:bCs/>
          <w:szCs w:val="22"/>
          <w:lang w:eastAsia="en-GB"/>
        </w:rPr>
        <w:t>Signable</w:t>
      </w:r>
      <w:proofErr w:type="spellEnd"/>
      <w:r w:rsidRPr="00F3446E">
        <w:rPr>
          <w:rFonts w:ascii="Calibri" w:hAnsi="Calibri" w:cs="Arial"/>
          <w:bCs/>
          <w:szCs w:val="22"/>
          <w:lang w:eastAsia="en-GB"/>
        </w:rPr>
        <w:t xml:space="preserve"> or DocuSign to enable the college to process the final 3 instalments based on the criteria above. </w:t>
      </w:r>
    </w:p>
    <w:p w14:paraId="234F97FF" w14:textId="77777777" w:rsidR="008F3A52" w:rsidRPr="00F3446E" w:rsidRDefault="008F3A52" w:rsidP="008F3A52">
      <w:pPr>
        <w:jc w:val="both"/>
        <w:rPr>
          <w:rFonts w:ascii="Calibri" w:hAnsi="Calibri" w:cs="Arial"/>
          <w:bCs/>
          <w:szCs w:val="22"/>
          <w:lang w:eastAsia="en-GB"/>
        </w:rPr>
      </w:pPr>
    </w:p>
    <w:p w14:paraId="3F86C51D" w14:textId="7AE66E5B" w:rsidR="008F3A52" w:rsidRPr="00F3446E" w:rsidRDefault="008F3A52" w:rsidP="008F3A52">
      <w:pPr>
        <w:jc w:val="both"/>
        <w:rPr>
          <w:rFonts w:ascii="Calibri" w:hAnsi="Calibri" w:cs="Arial"/>
          <w:bCs/>
          <w:szCs w:val="22"/>
          <w:lang w:eastAsia="en-GB"/>
        </w:rPr>
      </w:pPr>
      <w:r w:rsidRPr="00F3446E">
        <w:rPr>
          <w:rFonts w:ascii="Calibri" w:hAnsi="Calibri" w:cs="Arial"/>
          <w:bCs/>
          <w:szCs w:val="22"/>
          <w:lang w:eastAsia="en-GB"/>
        </w:rPr>
        <w:t>If the college does not receive a completed Direct Debit form within 30 days of the commencement of the course, a £</w:t>
      </w:r>
      <w:r w:rsidR="00C8577F">
        <w:rPr>
          <w:rFonts w:ascii="Calibri" w:hAnsi="Calibri" w:cs="Arial"/>
          <w:bCs/>
          <w:szCs w:val="22"/>
          <w:lang w:eastAsia="en-GB"/>
        </w:rPr>
        <w:t>30</w:t>
      </w:r>
      <w:r w:rsidRPr="00F3446E">
        <w:rPr>
          <w:rFonts w:ascii="Calibri" w:hAnsi="Calibri" w:cs="Arial"/>
          <w:bCs/>
          <w:szCs w:val="22"/>
          <w:lang w:eastAsia="en-GB"/>
        </w:rPr>
        <w:t xml:space="preserve"> administration fee will be applied to the account for each month that the completed form or full payment has not been received.</w:t>
      </w:r>
    </w:p>
    <w:p w14:paraId="0A8AD9AD" w14:textId="77777777" w:rsidR="00732BC2" w:rsidRDefault="00732BC2" w:rsidP="004E0564">
      <w:pPr>
        <w:jc w:val="both"/>
        <w:rPr>
          <w:rFonts w:ascii="Calibri" w:hAnsi="Calibri" w:cs="Arial"/>
          <w:szCs w:val="22"/>
          <w:u w:val="single"/>
          <w:lang w:eastAsia="en-GB"/>
        </w:rPr>
      </w:pPr>
    </w:p>
    <w:p w14:paraId="3C2ADBA9" w14:textId="66CE11B9" w:rsidR="00AE216A" w:rsidRPr="00912BC9" w:rsidRDefault="00AE216A" w:rsidP="004E0564">
      <w:pPr>
        <w:jc w:val="both"/>
        <w:rPr>
          <w:rFonts w:ascii="Calibri" w:hAnsi="Calibri" w:cs="Arial"/>
          <w:szCs w:val="22"/>
          <w:u w:val="single"/>
          <w:lang w:eastAsia="en-GB"/>
        </w:rPr>
      </w:pPr>
      <w:r w:rsidRPr="00912BC9">
        <w:rPr>
          <w:rFonts w:ascii="Calibri" w:hAnsi="Calibri" w:cs="Arial"/>
          <w:szCs w:val="22"/>
          <w:u w:val="single"/>
          <w:lang w:eastAsia="en-GB"/>
        </w:rPr>
        <w:t>Employer Payments</w:t>
      </w:r>
    </w:p>
    <w:p w14:paraId="5339A7B4" w14:textId="77777777" w:rsidR="00AE216A" w:rsidRPr="00912BC9" w:rsidRDefault="00AE216A" w:rsidP="004E0564">
      <w:pPr>
        <w:jc w:val="both"/>
        <w:rPr>
          <w:rFonts w:ascii="Calibri" w:hAnsi="Calibri" w:cs="Arial"/>
          <w:b/>
          <w:szCs w:val="22"/>
          <w:lang w:eastAsia="en-GB"/>
        </w:rPr>
      </w:pPr>
    </w:p>
    <w:p w14:paraId="65E37EE7" w14:textId="77777777" w:rsidR="00AE216A" w:rsidRPr="00912BC9" w:rsidRDefault="00AE216A" w:rsidP="004E0564">
      <w:pPr>
        <w:shd w:val="clear" w:color="auto" w:fill="FFFFFF"/>
        <w:spacing w:after="180"/>
        <w:jc w:val="both"/>
        <w:textAlignment w:val="baseline"/>
        <w:rPr>
          <w:rFonts w:ascii="Calibri" w:hAnsi="Calibri" w:cs="Arial"/>
          <w:szCs w:val="22"/>
          <w:lang w:eastAsia="en-GB"/>
        </w:rPr>
      </w:pPr>
      <w:r w:rsidRPr="00912BC9">
        <w:rPr>
          <w:rFonts w:ascii="Calibri" w:hAnsi="Calibri" w:cs="Arial"/>
          <w:szCs w:val="22"/>
          <w:lang w:eastAsia="en-GB"/>
        </w:rPr>
        <w:t>If your employer wishes to pay your Course fees, when you enrol you will need to provide;</w:t>
      </w:r>
    </w:p>
    <w:p w14:paraId="63884DF1" w14:textId="046735C3" w:rsidR="00AE216A" w:rsidRDefault="00AE216A" w:rsidP="004E0564">
      <w:pPr>
        <w:numPr>
          <w:ilvl w:val="0"/>
          <w:numId w:val="48"/>
        </w:numPr>
        <w:shd w:val="clear" w:color="auto" w:fill="FFFFFF"/>
        <w:tabs>
          <w:tab w:val="clear" w:pos="720"/>
        </w:tabs>
        <w:spacing w:line="225" w:lineRule="atLeast"/>
        <w:ind w:left="450" w:hanging="450"/>
        <w:jc w:val="both"/>
        <w:textAlignment w:val="baseline"/>
        <w:rPr>
          <w:rFonts w:ascii="Calibri" w:hAnsi="Calibri" w:cs="Arial"/>
          <w:szCs w:val="22"/>
          <w:lang w:eastAsia="en-GB"/>
        </w:rPr>
      </w:pPr>
      <w:r w:rsidRPr="00912BC9">
        <w:rPr>
          <w:rFonts w:ascii="Calibri" w:hAnsi="Calibri" w:cs="Arial"/>
          <w:szCs w:val="22"/>
          <w:lang w:eastAsia="en-GB"/>
        </w:rPr>
        <w:lastRenderedPageBreak/>
        <w:t>A purchase order</w:t>
      </w:r>
      <w:r w:rsidR="0029374A">
        <w:rPr>
          <w:rFonts w:ascii="Calibri" w:hAnsi="Calibri" w:cs="Arial"/>
          <w:szCs w:val="22"/>
          <w:lang w:eastAsia="en-GB"/>
        </w:rPr>
        <w:t xml:space="preserve"> or if the company does not do purchase orders a letter</w:t>
      </w:r>
      <w:r w:rsidRPr="00912BC9">
        <w:rPr>
          <w:rFonts w:ascii="Calibri" w:hAnsi="Calibri" w:cs="Arial"/>
          <w:szCs w:val="22"/>
          <w:lang w:eastAsia="en-GB"/>
        </w:rPr>
        <w:t xml:space="preserve"> on headed paper detailing the costs covered</w:t>
      </w:r>
      <w:r w:rsidR="009F4BD5">
        <w:rPr>
          <w:rFonts w:ascii="Calibri" w:hAnsi="Calibri" w:cs="Arial"/>
          <w:szCs w:val="22"/>
          <w:lang w:eastAsia="en-GB"/>
        </w:rPr>
        <w:t xml:space="preserve"> at the start of each academic year of study</w:t>
      </w:r>
      <w:r w:rsidR="00BC1214">
        <w:rPr>
          <w:rFonts w:ascii="Calibri" w:hAnsi="Calibri" w:cs="Arial"/>
          <w:szCs w:val="22"/>
          <w:lang w:eastAsia="en-GB"/>
        </w:rPr>
        <w:t>.</w:t>
      </w:r>
      <w:r w:rsidR="0029374A">
        <w:rPr>
          <w:rFonts w:ascii="Calibri" w:hAnsi="Calibri" w:cs="Arial"/>
          <w:szCs w:val="22"/>
          <w:lang w:eastAsia="en-GB"/>
        </w:rPr>
        <w:t xml:space="preserve"> Details to be provided are</w:t>
      </w:r>
      <w:r w:rsidR="00732BC2">
        <w:rPr>
          <w:rFonts w:ascii="Calibri" w:hAnsi="Calibri" w:cs="Arial"/>
          <w:szCs w:val="22"/>
          <w:lang w:eastAsia="en-GB"/>
        </w:rPr>
        <w:t xml:space="preserve"> -</w:t>
      </w:r>
    </w:p>
    <w:p w14:paraId="7F22F136" w14:textId="77777777" w:rsidR="0029374A" w:rsidRDefault="0029374A" w:rsidP="00755538">
      <w:pPr>
        <w:numPr>
          <w:ilvl w:val="1"/>
          <w:numId w:val="48"/>
        </w:numPr>
        <w:shd w:val="clear" w:color="auto" w:fill="FFFFFF"/>
        <w:spacing w:line="225" w:lineRule="atLeast"/>
        <w:jc w:val="both"/>
        <w:textAlignment w:val="baseline"/>
        <w:rPr>
          <w:rFonts w:ascii="Calibri" w:hAnsi="Calibri" w:cs="Arial"/>
          <w:szCs w:val="22"/>
          <w:lang w:eastAsia="en-GB"/>
        </w:rPr>
      </w:pPr>
      <w:r>
        <w:rPr>
          <w:rFonts w:ascii="Calibri" w:hAnsi="Calibri" w:cs="Arial"/>
          <w:szCs w:val="22"/>
          <w:lang w:eastAsia="en-GB"/>
        </w:rPr>
        <w:t>Name of Student/s</w:t>
      </w:r>
    </w:p>
    <w:p w14:paraId="7A8C9C93" w14:textId="77777777" w:rsidR="0029374A" w:rsidRDefault="0029374A" w:rsidP="00755538">
      <w:pPr>
        <w:numPr>
          <w:ilvl w:val="1"/>
          <w:numId w:val="48"/>
        </w:numPr>
        <w:shd w:val="clear" w:color="auto" w:fill="FFFFFF"/>
        <w:spacing w:line="225" w:lineRule="atLeast"/>
        <w:jc w:val="both"/>
        <w:textAlignment w:val="baseline"/>
        <w:rPr>
          <w:rFonts w:ascii="Calibri" w:hAnsi="Calibri" w:cs="Arial"/>
          <w:szCs w:val="22"/>
          <w:lang w:eastAsia="en-GB"/>
        </w:rPr>
      </w:pPr>
      <w:r>
        <w:rPr>
          <w:rFonts w:ascii="Calibri" w:hAnsi="Calibri" w:cs="Arial"/>
          <w:szCs w:val="22"/>
          <w:lang w:eastAsia="en-GB"/>
        </w:rPr>
        <w:t>Course details</w:t>
      </w:r>
    </w:p>
    <w:p w14:paraId="7F5FAC42" w14:textId="77777777" w:rsidR="0029374A" w:rsidRDefault="0029374A" w:rsidP="00755538">
      <w:pPr>
        <w:numPr>
          <w:ilvl w:val="1"/>
          <w:numId w:val="48"/>
        </w:numPr>
        <w:shd w:val="clear" w:color="auto" w:fill="FFFFFF"/>
        <w:spacing w:line="225" w:lineRule="atLeast"/>
        <w:jc w:val="both"/>
        <w:textAlignment w:val="baseline"/>
        <w:rPr>
          <w:rFonts w:ascii="Calibri" w:hAnsi="Calibri" w:cs="Arial"/>
          <w:szCs w:val="22"/>
          <w:lang w:eastAsia="en-GB"/>
        </w:rPr>
      </w:pPr>
      <w:r>
        <w:rPr>
          <w:rFonts w:ascii="Calibri" w:hAnsi="Calibri" w:cs="Arial"/>
          <w:szCs w:val="22"/>
          <w:lang w:eastAsia="en-GB"/>
        </w:rPr>
        <w:t>Amount of fees</w:t>
      </w:r>
    </w:p>
    <w:p w14:paraId="14605FBB" w14:textId="77777777" w:rsidR="0029374A" w:rsidRPr="00912BC9" w:rsidRDefault="0029374A" w:rsidP="00755538">
      <w:pPr>
        <w:numPr>
          <w:ilvl w:val="1"/>
          <w:numId w:val="48"/>
        </w:numPr>
        <w:shd w:val="clear" w:color="auto" w:fill="FFFFFF"/>
        <w:spacing w:line="225" w:lineRule="atLeast"/>
        <w:jc w:val="both"/>
        <w:textAlignment w:val="baseline"/>
        <w:rPr>
          <w:rFonts w:ascii="Calibri" w:hAnsi="Calibri" w:cs="Arial"/>
          <w:szCs w:val="22"/>
          <w:lang w:eastAsia="en-GB"/>
        </w:rPr>
      </w:pPr>
      <w:r>
        <w:rPr>
          <w:rFonts w:ascii="Calibri" w:hAnsi="Calibri" w:cs="Arial"/>
          <w:szCs w:val="22"/>
          <w:lang w:eastAsia="en-GB"/>
        </w:rPr>
        <w:t xml:space="preserve">Agreement that they are funding the course </w:t>
      </w:r>
    </w:p>
    <w:p w14:paraId="5045573C" w14:textId="77777777" w:rsidR="00AE216A" w:rsidRPr="00912BC9" w:rsidRDefault="00AE216A" w:rsidP="004E0564">
      <w:pPr>
        <w:shd w:val="clear" w:color="auto" w:fill="FFFFFF"/>
        <w:spacing w:line="225" w:lineRule="atLeast"/>
        <w:ind w:left="-150"/>
        <w:jc w:val="both"/>
        <w:textAlignment w:val="baseline"/>
        <w:rPr>
          <w:rFonts w:ascii="Calibri" w:hAnsi="Calibri" w:cs="Arial"/>
          <w:szCs w:val="22"/>
          <w:lang w:eastAsia="en-GB"/>
        </w:rPr>
      </w:pPr>
    </w:p>
    <w:p w14:paraId="0F306B85" w14:textId="77777777" w:rsidR="00AE216A" w:rsidRDefault="00AE216A" w:rsidP="004E0564">
      <w:pPr>
        <w:shd w:val="clear" w:color="auto" w:fill="FFFFFF"/>
        <w:spacing w:after="180"/>
        <w:jc w:val="both"/>
        <w:textAlignment w:val="baseline"/>
        <w:rPr>
          <w:rFonts w:ascii="Calibri" w:hAnsi="Calibri" w:cs="Arial"/>
          <w:szCs w:val="22"/>
          <w:lang w:eastAsia="en-GB"/>
        </w:rPr>
      </w:pPr>
      <w:r w:rsidRPr="00912BC9">
        <w:rPr>
          <w:rFonts w:ascii="Calibri" w:hAnsi="Calibri" w:cs="Arial"/>
          <w:szCs w:val="22"/>
          <w:lang w:eastAsia="en-GB"/>
        </w:rPr>
        <w:t>Fees are payable in full</w:t>
      </w:r>
      <w:r w:rsidR="001E7CAA">
        <w:rPr>
          <w:rFonts w:ascii="Calibri" w:hAnsi="Calibri" w:cs="Arial"/>
          <w:szCs w:val="22"/>
          <w:lang w:eastAsia="en-GB"/>
        </w:rPr>
        <w:t xml:space="preserve"> </w:t>
      </w:r>
      <w:r w:rsidR="0096630C">
        <w:rPr>
          <w:rFonts w:ascii="Calibri" w:hAnsi="Calibri" w:cs="Arial"/>
          <w:szCs w:val="22"/>
          <w:lang w:eastAsia="en-GB"/>
        </w:rPr>
        <w:t xml:space="preserve">and will be </w:t>
      </w:r>
      <w:r w:rsidR="003F0535" w:rsidRPr="0096630C">
        <w:rPr>
          <w:rFonts w:ascii="Calibri" w:hAnsi="Calibri" w:cs="Arial"/>
          <w:szCs w:val="22"/>
          <w:lang w:eastAsia="en-GB"/>
        </w:rPr>
        <w:t xml:space="preserve">due </w:t>
      </w:r>
      <w:r w:rsidR="0096630C" w:rsidRPr="0096630C">
        <w:rPr>
          <w:rFonts w:ascii="Calibri" w:hAnsi="Calibri" w:cs="Arial"/>
          <w:szCs w:val="22"/>
          <w:lang w:eastAsia="en-GB"/>
        </w:rPr>
        <w:t xml:space="preserve">for payment </w:t>
      </w:r>
      <w:r w:rsidR="003F0535" w:rsidRPr="0096630C">
        <w:rPr>
          <w:rFonts w:ascii="Calibri" w:hAnsi="Calibri" w:cs="Arial"/>
          <w:szCs w:val="22"/>
          <w:lang w:eastAsia="en-GB"/>
        </w:rPr>
        <w:t xml:space="preserve">30 days from the </w:t>
      </w:r>
      <w:r w:rsidR="001E7CAA" w:rsidRPr="0096630C">
        <w:rPr>
          <w:rFonts w:ascii="Calibri" w:hAnsi="Calibri" w:cs="Arial"/>
          <w:szCs w:val="22"/>
          <w:lang w:eastAsia="en-GB"/>
        </w:rPr>
        <w:t>date of invoice.</w:t>
      </w:r>
      <w:r w:rsidR="001E7CAA">
        <w:rPr>
          <w:rFonts w:ascii="Calibri" w:hAnsi="Calibri" w:cs="Arial"/>
          <w:szCs w:val="22"/>
          <w:lang w:eastAsia="en-GB"/>
        </w:rPr>
        <w:t xml:space="preserve"> </w:t>
      </w:r>
      <w:r w:rsidRPr="00912BC9">
        <w:rPr>
          <w:rFonts w:ascii="Calibri" w:hAnsi="Calibri" w:cs="Arial"/>
          <w:szCs w:val="22"/>
          <w:lang w:eastAsia="en-GB"/>
        </w:rPr>
        <w:t xml:space="preserve">The enrolled student will at all times be liable for the full payment of fees relating to their course, irrespective of the payment method applied to the course of study.  </w:t>
      </w:r>
    </w:p>
    <w:p w14:paraId="64B682A0" w14:textId="74E7BCF5" w:rsidR="00F3446E" w:rsidRPr="00912BC9" w:rsidRDefault="0029374A" w:rsidP="004E0564">
      <w:pPr>
        <w:shd w:val="clear" w:color="auto" w:fill="FFFFFF"/>
        <w:spacing w:after="180"/>
        <w:jc w:val="both"/>
        <w:textAlignment w:val="baseline"/>
        <w:rPr>
          <w:rFonts w:ascii="Calibri" w:hAnsi="Calibri" w:cs="Arial"/>
          <w:szCs w:val="22"/>
          <w:lang w:eastAsia="en-GB"/>
        </w:rPr>
      </w:pPr>
      <w:r>
        <w:rPr>
          <w:rFonts w:ascii="Calibri" w:hAnsi="Calibri" w:cs="Arial"/>
          <w:szCs w:val="22"/>
          <w:lang w:eastAsia="en-GB"/>
        </w:rPr>
        <w:t>Apprenticeship co-investment invoices – either 30 days from date of invoice or via direct debit payments (minimum per month £50 based on the length of the course) – employer contract advises which method of payment.</w:t>
      </w:r>
    </w:p>
    <w:p w14:paraId="51FC9A3E" w14:textId="77777777" w:rsidR="00AE216A" w:rsidRPr="00912BC9" w:rsidRDefault="00AE216A" w:rsidP="004E0564">
      <w:pPr>
        <w:jc w:val="both"/>
        <w:rPr>
          <w:rFonts w:ascii="Calibri" w:hAnsi="Calibri" w:cs="Arial"/>
          <w:b/>
          <w:szCs w:val="22"/>
          <w:lang w:eastAsia="en-GB"/>
        </w:rPr>
      </w:pPr>
      <w:r w:rsidRPr="00912BC9">
        <w:rPr>
          <w:rFonts w:ascii="Calibri" w:hAnsi="Calibri" w:cs="Arial"/>
          <w:b/>
          <w:szCs w:val="22"/>
          <w:lang w:eastAsia="en-GB"/>
        </w:rPr>
        <w:t>Collection of Payment Instalments</w:t>
      </w:r>
    </w:p>
    <w:p w14:paraId="62B60D85" w14:textId="77777777" w:rsidR="00AE216A" w:rsidRPr="00912BC9" w:rsidRDefault="00AE216A" w:rsidP="004E0564">
      <w:pPr>
        <w:jc w:val="both"/>
        <w:rPr>
          <w:rFonts w:ascii="Calibri" w:hAnsi="Calibri" w:cs="Arial"/>
          <w:szCs w:val="22"/>
          <w:lang w:eastAsia="en-GB"/>
        </w:rPr>
      </w:pPr>
    </w:p>
    <w:p w14:paraId="7D318EB7" w14:textId="77777777" w:rsidR="00AE216A" w:rsidRPr="00912BC9" w:rsidRDefault="00AE216A" w:rsidP="004E0564">
      <w:pPr>
        <w:jc w:val="both"/>
        <w:rPr>
          <w:rFonts w:ascii="Calibri" w:hAnsi="Calibri" w:cs="Arial"/>
          <w:b/>
          <w:szCs w:val="22"/>
          <w:lang w:eastAsia="en-GB"/>
        </w:rPr>
      </w:pPr>
      <w:r w:rsidRPr="00912BC9">
        <w:rPr>
          <w:rFonts w:ascii="Calibri" w:hAnsi="Calibri" w:cs="Arial"/>
          <w:b/>
          <w:szCs w:val="22"/>
          <w:lang w:eastAsia="en-GB"/>
        </w:rPr>
        <w:t>Overdue Instalments</w:t>
      </w:r>
    </w:p>
    <w:p w14:paraId="713CF5CB" w14:textId="77777777" w:rsidR="00AE216A" w:rsidRPr="00912BC9" w:rsidRDefault="00AE216A" w:rsidP="004E0564">
      <w:pPr>
        <w:jc w:val="both"/>
        <w:rPr>
          <w:rFonts w:ascii="Calibri" w:hAnsi="Calibri" w:cs="Arial"/>
          <w:szCs w:val="22"/>
          <w:lang w:eastAsia="en-GB"/>
        </w:rPr>
      </w:pPr>
    </w:p>
    <w:p w14:paraId="4AAE5B91"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A failure to make payment on the due date will result in all outstanding fees being immediately due fr</w:t>
      </w:r>
      <w:r w:rsidR="00455FFC" w:rsidRPr="00912BC9">
        <w:rPr>
          <w:rFonts w:ascii="Calibri" w:hAnsi="Calibri" w:cs="Arial"/>
          <w:szCs w:val="22"/>
          <w:lang w:eastAsia="en-GB"/>
        </w:rPr>
        <w:t>o</w:t>
      </w:r>
      <w:r w:rsidRPr="00912BC9">
        <w:rPr>
          <w:rFonts w:ascii="Calibri" w:hAnsi="Calibri" w:cs="Arial"/>
          <w:szCs w:val="22"/>
          <w:lang w:eastAsia="en-GB"/>
        </w:rPr>
        <w:t>m the student.  Continued failure to pay course fees may result in removal fr</w:t>
      </w:r>
      <w:r w:rsidR="00455FFC" w:rsidRPr="00912BC9">
        <w:rPr>
          <w:rFonts w:ascii="Calibri" w:hAnsi="Calibri" w:cs="Arial"/>
          <w:szCs w:val="22"/>
          <w:lang w:eastAsia="en-GB"/>
        </w:rPr>
        <w:t>o</w:t>
      </w:r>
      <w:r w:rsidRPr="00912BC9">
        <w:rPr>
          <w:rFonts w:ascii="Calibri" w:hAnsi="Calibri" w:cs="Arial"/>
          <w:szCs w:val="22"/>
          <w:lang w:eastAsia="en-GB"/>
        </w:rPr>
        <w:t>m the course of study.</w:t>
      </w:r>
    </w:p>
    <w:p w14:paraId="1DFB9608" w14:textId="77777777" w:rsidR="00AE216A" w:rsidRPr="00912BC9" w:rsidRDefault="00AE216A" w:rsidP="004E0564">
      <w:pPr>
        <w:jc w:val="both"/>
        <w:rPr>
          <w:rFonts w:ascii="Calibri" w:hAnsi="Calibri" w:cs="Arial"/>
          <w:szCs w:val="22"/>
          <w:lang w:eastAsia="en-GB"/>
        </w:rPr>
      </w:pPr>
    </w:p>
    <w:p w14:paraId="57B767E7" w14:textId="64CA2223" w:rsidR="00AE216A" w:rsidRDefault="00AE216A" w:rsidP="004E0564">
      <w:pPr>
        <w:jc w:val="both"/>
        <w:rPr>
          <w:rFonts w:ascii="Calibri" w:hAnsi="Calibri" w:cs="Arial"/>
          <w:szCs w:val="22"/>
          <w:lang w:eastAsia="en-GB"/>
        </w:rPr>
      </w:pPr>
      <w:r w:rsidRPr="00912BC9">
        <w:rPr>
          <w:rFonts w:ascii="Calibri" w:hAnsi="Calibri" w:cs="Arial"/>
          <w:szCs w:val="22"/>
          <w:lang w:eastAsia="en-GB"/>
        </w:rPr>
        <w:t xml:space="preserve">In respect of overdue instalments, </w:t>
      </w:r>
      <w:r w:rsidRPr="000E7D6A">
        <w:rPr>
          <w:rFonts w:ascii="Calibri" w:hAnsi="Calibri" w:cs="Arial"/>
          <w:szCs w:val="22"/>
          <w:lang w:eastAsia="en-GB"/>
        </w:rPr>
        <w:t>the Finance</w:t>
      </w:r>
      <w:r w:rsidR="001E7CAA">
        <w:rPr>
          <w:rFonts w:ascii="Calibri" w:hAnsi="Calibri" w:cs="Arial"/>
          <w:szCs w:val="22"/>
          <w:lang w:eastAsia="en-GB"/>
        </w:rPr>
        <w:t xml:space="preserve"> </w:t>
      </w:r>
      <w:r w:rsidRPr="0096630C">
        <w:rPr>
          <w:rFonts w:ascii="Calibri" w:hAnsi="Calibri" w:cs="Arial"/>
          <w:szCs w:val="22"/>
          <w:lang w:eastAsia="en-GB"/>
        </w:rPr>
        <w:t>Team</w:t>
      </w:r>
      <w:r w:rsidRPr="00912BC9">
        <w:rPr>
          <w:rFonts w:ascii="Calibri" w:hAnsi="Calibri" w:cs="Arial"/>
          <w:szCs w:val="22"/>
          <w:lang w:eastAsia="en-GB"/>
        </w:rPr>
        <w:t xml:space="preserve"> will inform the student of a failure to make a payment</w:t>
      </w:r>
      <w:r w:rsidR="00E82038">
        <w:rPr>
          <w:rFonts w:ascii="Calibri" w:hAnsi="Calibri" w:cs="Arial"/>
          <w:szCs w:val="22"/>
          <w:lang w:eastAsia="en-GB"/>
        </w:rPr>
        <w:t xml:space="preserve"> and obtain agreement to amend future direct debits or take payment via card over the phone.</w:t>
      </w:r>
    </w:p>
    <w:p w14:paraId="398C916D" w14:textId="0C909C16" w:rsidR="00AD091C" w:rsidRDefault="00AD091C" w:rsidP="004E0564">
      <w:pPr>
        <w:jc w:val="both"/>
        <w:rPr>
          <w:rFonts w:ascii="Calibri" w:hAnsi="Calibri" w:cs="Arial"/>
          <w:szCs w:val="22"/>
          <w:lang w:eastAsia="en-GB"/>
        </w:rPr>
      </w:pPr>
    </w:p>
    <w:p w14:paraId="22C0A733" w14:textId="754FE10C" w:rsidR="00AD091C" w:rsidRDefault="00AD091C" w:rsidP="004E0564">
      <w:pPr>
        <w:jc w:val="both"/>
        <w:rPr>
          <w:rFonts w:ascii="Calibri" w:hAnsi="Calibri" w:cs="Arial"/>
          <w:szCs w:val="22"/>
          <w:lang w:eastAsia="en-GB"/>
        </w:rPr>
      </w:pPr>
      <w:r>
        <w:rPr>
          <w:rFonts w:ascii="Calibri" w:hAnsi="Calibri" w:cs="Arial"/>
          <w:szCs w:val="22"/>
          <w:lang w:eastAsia="en-GB"/>
        </w:rPr>
        <w:t xml:space="preserve">If the above agreement has not been made a letter/email will be sent to the student to inform them that they may be excluded from their exams and college facilities if the overdue instalment is not received within a specified </w:t>
      </w:r>
      <w:r w:rsidR="000269DD">
        <w:rPr>
          <w:rFonts w:ascii="Calibri" w:hAnsi="Calibri" w:cs="Arial"/>
          <w:szCs w:val="22"/>
          <w:lang w:eastAsia="en-GB"/>
        </w:rPr>
        <w:t>time</w:t>
      </w:r>
      <w:r>
        <w:rPr>
          <w:rFonts w:ascii="Calibri" w:hAnsi="Calibri" w:cs="Arial"/>
          <w:szCs w:val="22"/>
          <w:lang w:eastAsia="en-GB"/>
        </w:rPr>
        <w:t>.</w:t>
      </w:r>
      <w:r w:rsidR="005211B3">
        <w:rPr>
          <w:rFonts w:ascii="Calibri" w:hAnsi="Calibri" w:cs="Arial"/>
          <w:szCs w:val="22"/>
          <w:lang w:eastAsia="en-GB"/>
        </w:rPr>
        <w:t xml:space="preserve"> </w:t>
      </w:r>
    </w:p>
    <w:p w14:paraId="0E199CCC" w14:textId="6ED9854A" w:rsidR="000269DD" w:rsidRDefault="000269DD" w:rsidP="004E0564">
      <w:pPr>
        <w:jc w:val="both"/>
        <w:rPr>
          <w:rFonts w:ascii="Calibri" w:hAnsi="Calibri" w:cs="Arial"/>
          <w:szCs w:val="22"/>
          <w:lang w:eastAsia="en-GB"/>
        </w:rPr>
      </w:pPr>
    </w:p>
    <w:p w14:paraId="29DB5C66" w14:textId="729AF515" w:rsidR="000269DD" w:rsidRPr="00912BC9" w:rsidRDefault="000269DD" w:rsidP="004E0564">
      <w:pPr>
        <w:jc w:val="both"/>
        <w:rPr>
          <w:rFonts w:ascii="Calibri" w:hAnsi="Calibri" w:cs="Arial"/>
          <w:szCs w:val="22"/>
          <w:lang w:eastAsia="en-GB"/>
        </w:rPr>
      </w:pPr>
      <w:r>
        <w:rPr>
          <w:rFonts w:ascii="Calibri" w:hAnsi="Calibri" w:cs="Arial"/>
          <w:szCs w:val="22"/>
          <w:lang w:eastAsia="en-GB"/>
        </w:rPr>
        <w:t>Finance will advise the Assistant Principal and the tutor that the student has outstanding fees and ask the student to contact Finance straight away. Failure to pay may lead to withdrawal from the course.</w:t>
      </w:r>
    </w:p>
    <w:p w14:paraId="273E2456" w14:textId="77777777" w:rsidR="00AE216A" w:rsidRPr="00912BC9" w:rsidRDefault="00AE216A" w:rsidP="004E0564">
      <w:pPr>
        <w:jc w:val="both"/>
        <w:rPr>
          <w:rFonts w:ascii="Calibri" w:hAnsi="Calibri" w:cs="Arial"/>
          <w:szCs w:val="22"/>
          <w:lang w:eastAsia="en-GB"/>
        </w:rPr>
      </w:pPr>
    </w:p>
    <w:p w14:paraId="1604BD14" w14:textId="39EEF030"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 xml:space="preserve">Details of the outstanding debt will be processed by the </w:t>
      </w:r>
      <w:r w:rsidR="000E7D6A" w:rsidRPr="0096630C">
        <w:rPr>
          <w:rFonts w:ascii="Calibri" w:hAnsi="Calibri" w:cs="Arial"/>
          <w:szCs w:val="22"/>
          <w:lang w:eastAsia="en-GB"/>
        </w:rPr>
        <w:t>Finance</w:t>
      </w:r>
      <w:r w:rsidR="003F0535" w:rsidRPr="0096630C">
        <w:rPr>
          <w:rFonts w:ascii="Calibri" w:hAnsi="Calibri" w:cs="Arial"/>
          <w:szCs w:val="22"/>
          <w:lang w:eastAsia="en-GB"/>
        </w:rPr>
        <w:t xml:space="preserve"> </w:t>
      </w:r>
      <w:r w:rsidRPr="00912BC9">
        <w:rPr>
          <w:rFonts w:ascii="Calibri" w:hAnsi="Calibri" w:cs="Arial"/>
          <w:szCs w:val="22"/>
          <w:lang w:eastAsia="en-GB"/>
        </w:rPr>
        <w:t>Team and subject to the standard debt recovery procedure.</w:t>
      </w:r>
      <w:r w:rsidR="008D3A25">
        <w:rPr>
          <w:rFonts w:ascii="Calibri" w:hAnsi="Calibri" w:cs="Arial"/>
          <w:szCs w:val="22"/>
          <w:lang w:eastAsia="en-GB"/>
        </w:rPr>
        <w:t xml:space="preserve"> This includes referral to a debt collection agency or application to the Small Claims Court as appropriate</w:t>
      </w:r>
      <w:r w:rsidR="0097478A">
        <w:rPr>
          <w:rFonts w:ascii="Calibri" w:hAnsi="Calibri" w:cs="Arial"/>
          <w:szCs w:val="22"/>
          <w:lang w:eastAsia="en-GB"/>
        </w:rPr>
        <w:t>.</w:t>
      </w:r>
    </w:p>
    <w:p w14:paraId="4ED666D5" w14:textId="77777777" w:rsidR="00AE216A" w:rsidRPr="00912BC9" w:rsidRDefault="00AE216A" w:rsidP="004E0564">
      <w:pPr>
        <w:jc w:val="both"/>
        <w:rPr>
          <w:rFonts w:ascii="Calibri" w:hAnsi="Calibri" w:cs="Arial"/>
          <w:szCs w:val="22"/>
          <w:lang w:eastAsia="en-GB"/>
        </w:rPr>
      </w:pPr>
    </w:p>
    <w:p w14:paraId="1233C68F" w14:textId="77777777" w:rsidR="00AE216A" w:rsidRPr="00912BC9" w:rsidRDefault="00AE216A" w:rsidP="004E0564">
      <w:pPr>
        <w:jc w:val="both"/>
        <w:rPr>
          <w:rFonts w:ascii="Calibri" w:hAnsi="Calibri" w:cs="Arial"/>
          <w:szCs w:val="22"/>
          <w:lang w:eastAsia="en-GB"/>
        </w:rPr>
      </w:pPr>
      <w:r w:rsidRPr="00912BC9">
        <w:rPr>
          <w:rFonts w:ascii="Calibri" w:hAnsi="Calibri" w:cs="Arial"/>
          <w:szCs w:val="22"/>
          <w:lang w:eastAsia="en-GB"/>
        </w:rPr>
        <w:t xml:space="preserve">Once the debt recovery has entered this phase of collection, tutors should not engage in the provision of advice in relation to those fees.  At all times students should be referred to the College </w:t>
      </w:r>
      <w:r w:rsidRPr="0096630C">
        <w:rPr>
          <w:rFonts w:ascii="Calibri" w:hAnsi="Calibri" w:cs="Arial"/>
          <w:szCs w:val="22"/>
          <w:lang w:eastAsia="en-GB"/>
        </w:rPr>
        <w:t>Finance</w:t>
      </w:r>
      <w:r w:rsidR="003F0535" w:rsidRPr="0096630C">
        <w:rPr>
          <w:rFonts w:ascii="Calibri" w:hAnsi="Calibri" w:cs="Arial"/>
          <w:szCs w:val="22"/>
          <w:lang w:eastAsia="en-GB"/>
        </w:rPr>
        <w:t xml:space="preserve"> </w:t>
      </w:r>
      <w:r w:rsidR="00E82038">
        <w:rPr>
          <w:rFonts w:ascii="Calibri" w:hAnsi="Calibri" w:cs="Arial"/>
          <w:szCs w:val="22"/>
          <w:lang w:eastAsia="en-GB"/>
        </w:rPr>
        <w:t>Cashbook and Sales Ledger</w:t>
      </w:r>
      <w:r w:rsidRPr="00912BC9">
        <w:rPr>
          <w:rFonts w:ascii="Calibri" w:hAnsi="Calibri" w:cs="Arial"/>
          <w:szCs w:val="22"/>
          <w:lang w:eastAsia="en-GB"/>
        </w:rPr>
        <w:t xml:space="preserve"> Team.</w:t>
      </w:r>
    </w:p>
    <w:p w14:paraId="675512DF" w14:textId="77777777" w:rsidR="00AE216A" w:rsidRPr="00912BC9" w:rsidRDefault="00AE216A" w:rsidP="004E0564">
      <w:pPr>
        <w:jc w:val="both"/>
        <w:rPr>
          <w:rFonts w:ascii="Calibri" w:hAnsi="Calibri" w:cs="Arial"/>
          <w:szCs w:val="22"/>
          <w:lang w:eastAsia="en-GB"/>
        </w:rPr>
      </w:pPr>
    </w:p>
    <w:p w14:paraId="45C1D452" w14:textId="5476035F" w:rsidR="00AE216A" w:rsidRDefault="00AE216A" w:rsidP="004E0564">
      <w:pPr>
        <w:jc w:val="both"/>
        <w:rPr>
          <w:rFonts w:ascii="Calibri" w:hAnsi="Calibri" w:cs="Arial"/>
          <w:szCs w:val="22"/>
          <w:lang w:eastAsia="en-GB"/>
        </w:rPr>
      </w:pPr>
      <w:r w:rsidRPr="0022019A">
        <w:rPr>
          <w:rFonts w:ascii="Calibri" w:hAnsi="Calibri" w:cs="Arial"/>
          <w:szCs w:val="22"/>
          <w:lang w:eastAsia="en-GB"/>
        </w:rPr>
        <w:t>The College will make a charge of £</w:t>
      </w:r>
      <w:r w:rsidR="00C8577F">
        <w:rPr>
          <w:rFonts w:ascii="Calibri" w:hAnsi="Calibri" w:cs="Arial"/>
          <w:szCs w:val="22"/>
          <w:lang w:eastAsia="en-GB"/>
        </w:rPr>
        <w:t>30</w:t>
      </w:r>
      <w:r w:rsidRPr="0022019A">
        <w:rPr>
          <w:rFonts w:ascii="Calibri" w:hAnsi="Calibri" w:cs="Arial"/>
          <w:szCs w:val="22"/>
          <w:lang w:eastAsia="en-GB"/>
        </w:rPr>
        <w:t xml:space="preserve"> for each payment where collection has been refused.</w:t>
      </w:r>
    </w:p>
    <w:p w14:paraId="773A29FD" w14:textId="2141ED86" w:rsidR="00817F23" w:rsidRDefault="00817F23" w:rsidP="004E0564">
      <w:pPr>
        <w:jc w:val="both"/>
        <w:rPr>
          <w:rFonts w:ascii="Calibri" w:hAnsi="Calibri" w:cs="Arial"/>
          <w:szCs w:val="22"/>
          <w:lang w:eastAsia="en-GB"/>
        </w:rPr>
      </w:pPr>
    </w:p>
    <w:p w14:paraId="7941F90E" w14:textId="54855865" w:rsidR="00817F23" w:rsidRPr="00912BC9" w:rsidRDefault="00817F23" w:rsidP="00AD091C">
      <w:pPr>
        <w:jc w:val="both"/>
        <w:rPr>
          <w:rFonts w:ascii="Calibri" w:hAnsi="Calibri" w:cs="Arial"/>
          <w:szCs w:val="22"/>
          <w:lang w:eastAsia="en-GB"/>
        </w:rPr>
      </w:pPr>
    </w:p>
    <w:sectPr w:rsidR="00817F23" w:rsidRPr="00912BC9" w:rsidSect="008A63A0">
      <w:footerReference w:type="default" r:id="rId13"/>
      <w:pgSz w:w="11906" w:h="16838"/>
      <w:pgMar w:top="1135" w:right="99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75456" w14:textId="77777777" w:rsidR="00FF2203" w:rsidRDefault="00FF2203">
      <w:r>
        <w:separator/>
      </w:r>
    </w:p>
  </w:endnote>
  <w:endnote w:type="continuationSeparator" w:id="0">
    <w:p w14:paraId="2DE2EB61" w14:textId="77777777" w:rsidR="00FF2203" w:rsidRDefault="00FF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99520"/>
      <w:docPartObj>
        <w:docPartGallery w:val="Page Numbers (Bottom of Page)"/>
        <w:docPartUnique/>
      </w:docPartObj>
    </w:sdtPr>
    <w:sdtEndPr/>
    <w:sdtContent>
      <w:sdt>
        <w:sdtPr>
          <w:id w:val="1728636285"/>
          <w:docPartObj>
            <w:docPartGallery w:val="Page Numbers (Top of Page)"/>
            <w:docPartUnique/>
          </w:docPartObj>
        </w:sdtPr>
        <w:sdtEndPr/>
        <w:sdtContent>
          <w:p w14:paraId="3C1FAE5D" w14:textId="1A31FD0C" w:rsidR="00AD091C" w:rsidRDefault="00AD091C">
            <w:pPr>
              <w:pStyle w:val="Footer"/>
              <w:jc w:val="center"/>
            </w:pPr>
            <w:r>
              <w:t xml:space="preserve">Page </w:t>
            </w:r>
            <w:r>
              <w:rPr>
                <w:b/>
                <w:bCs/>
                <w:sz w:val="24"/>
              </w:rPr>
              <w:fldChar w:fldCharType="begin"/>
            </w:r>
            <w:r>
              <w:rPr>
                <w:b/>
                <w:bCs/>
              </w:rPr>
              <w:instrText>PAGE</w:instrText>
            </w:r>
            <w:r>
              <w:rPr>
                <w:b/>
                <w:bCs/>
                <w:sz w:val="24"/>
              </w:rPr>
              <w:fldChar w:fldCharType="separate"/>
            </w:r>
            <w:r w:rsidR="00D433BE">
              <w:rPr>
                <w:b/>
                <w:bCs/>
                <w:noProof/>
              </w:rPr>
              <w:t>7</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sidR="00D433BE">
              <w:rPr>
                <w:b/>
                <w:bCs/>
                <w:noProof/>
              </w:rPr>
              <w:t>7</w:t>
            </w:r>
            <w:r>
              <w:rPr>
                <w:b/>
                <w:bCs/>
                <w:sz w:val="24"/>
              </w:rPr>
              <w:fldChar w:fldCharType="end"/>
            </w:r>
          </w:p>
        </w:sdtContent>
      </w:sdt>
    </w:sdtContent>
  </w:sdt>
  <w:p w14:paraId="4D3D1E60" w14:textId="77777777" w:rsidR="00AD091C" w:rsidRDefault="00AD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5B8A" w14:textId="77777777" w:rsidR="00FF2203" w:rsidRDefault="00FF2203">
      <w:r>
        <w:separator/>
      </w:r>
    </w:p>
  </w:footnote>
  <w:footnote w:type="continuationSeparator" w:id="0">
    <w:p w14:paraId="2BD8D63B" w14:textId="77777777" w:rsidR="00FF2203" w:rsidRDefault="00FF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150"/>
    <w:multiLevelType w:val="multilevel"/>
    <w:tmpl w:val="ADAE787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1E2999"/>
    <w:multiLevelType w:val="hybridMultilevel"/>
    <w:tmpl w:val="61B865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F1916"/>
    <w:multiLevelType w:val="hybridMultilevel"/>
    <w:tmpl w:val="36805F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EA0130"/>
    <w:multiLevelType w:val="multilevel"/>
    <w:tmpl w:val="B41283C0"/>
    <w:numStyleLink w:val="StyleNumberedBold"/>
  </w:abstractNum>
  <w:abstractNum w:abstractNumId="4" w15:restartNumberingAfterBreak="0">
    <w:nsid w:val="1AD93402"/>
    <w:multiLevelType w:val="hybridMultilevel"/>
    <w:tmpl w:val="DB52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B2147B"/>
    <w:multiLevelType w:val="hybridMultilevel"/>
    <w:tmpl w:val="B2722C52"/>
    <w:lvl w:ilvl="0" w:tplc="638EC51C">
      <w:start w:val="1"/>
      <w:numFmt w:val="bullet"/>
      <w:lvlText w:val=""/>
      <w:lvlJc w:val="left"/>
      <w:pPr>
        <w:tabs>
          <w:tab w:val="num" w:pos="340"/>
        </w:tabs>
        <w:ind w:left="340" w:hanging="28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C7EF8"/>
    <w:multiLevelType w:val="hybridMultilevel"/>
    <w:tmpl w:val="13CA9D9C"/>
    <w:lvl w:ilvl="0" w:tplc="CDAE3B8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6D09CF"/>
    <w:multiLevelType w:val="multilevel"/>
    <w:tmpl w:val="D8DAB5E6"/>
    <w:lvl w:ilvl="0">
      <w:start w:val="1"/>
      <w:numFmt w:val="bullet"/>
      <w:lvlText w:val=""/>
      <w:lvlJc w:val="left"/>
      <w:pPr>
        <w:tabs>
          <w:tab w:val="num" w:pos="1080"/>
        </w:tabs>
        <w:ind w:left="1080" w:hanging="360"/>
      </w:pPr>
      <w:rPr>
        <w:rFonts w:ascii="Symbol" w:hAnsi="Symbol" w:hint="default"/>
        <w:bCs/>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27CB511F"/>
    <w:multiLevelType w:val="multilevel"/>
    <w:tmpl w:val="B41283C0"/>
    <w:numStyleLink w:val="StyleNumberedBold"/>
  </w:abstractNum>
  <w:abstractNum w:abstractNumId="9" w15:restartNumberingAfterBreak="0">
    <w:nsid w:val="29026EC5"/>
    <w:multiLevelType w:val="multilevel"/>
    <w:tmpl w:val="B41283C0"/>
    <w:numStyleLink w:val="StyleNumberedBold"/>
  </w:abstractNum>
  <w:abstractNum w:abstractNumId="10" w15:restartNumberingAfterBreak="0">
    <w:nsid w:val="2DF249ED"/>
    <w:multiLevelType w:val="hybridMultilevel"/>
    <w:tmpl w:val="C088937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4A78BA"/>
    <w:multiLevelType w:val="hybridMultilevel"/>
    <w:tmpl w:val="726AC78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57135"/>
    <w:multiLevelType w:val="hybridMultilevel"/>
    <w:tmpl w:val="830A88A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85140"/>
    <w:multiLevelType w:val="multilevel"/>
    <w:tmpl w:val="A1DE47AE"/>
    <w:lvl w:ilvl="0">
      <w:start w:val="1"/>
      <w:numFmt w:val="bullet"/>
      <w:lvlText w:val=""/>
      <w:lvlJc w:val="left"/>
      <w:pPr>
        <w:tabs>
          <w:tab w:val="num" w:pos="1080"/>
        </w:tabs>
        <w:ind w:left="1080" w:hanging="360"/>
      </w:pPr>
      <w:rPr>
        <w:rFonts w:ascii="Symbol" w:hAnsi="Symbol" w:hint="default"/>
        <w:bCs/>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68553EF"/>
    <w:multiLevelType w:val="hybridMultilevel"/>
    <w:tmpl w:val="001C784E"/>
    <w:lvl w:ilvl="0" w:tplc="A73AEE72">
      <w:start w:val="5"/>
      <w:numFmt w:val="decimal"/>
      <w:lvlText w:val="%1."/>
      <w:lvlJc w:val="left"/>
      <w:pPr>
        <w:tabs>
          <w:tab w:val="num" w:pos="1080"/>
        </w:tabs>
        <w:ind w:left="1080" w:hanging="720"/>
      </w:pPr>
      <w:rPr>
        <w:rFonts w:hint="default"/>
      </w:rPr>
    </w:lvl>
    <w:lvl w:ilvl="1" w:tplc="119843B2">
      <w:numFmt w:val="none"/>
      <w:lvlText w:val=""/>
      <w:lvlJc w:val="left"/>
      <w:pPr>
        <w:tabs>
          <w:tab w:val="num" w:pos="360"/>
        </w:tabs>
      </w:pPr>
    </w:lvl>
    <w:lvl w:ilvl="2" w:tplc="5D700370">
      <w:numFmt w:val="none"/>
      <w:lvlText w:val=""/>
      <w:lvlJc w:val="left"/>
      <w:pPr>
        <w:tabs>
          <w:tab w:val="num" w:pos="360"/>
        </w:tabs>
      </w:pPr>
    </w:lvl>
    <w:lvl w:ilvl="3" w:tplc="629C6370">
      <w:numFmt w:val="none"/>
      <w:lvlText w:val=""/>
      <w:lvlJc w:val="left"/>
      <w:pPr>
        <w:tabs>
          <w:tab w:val="num" w:pos="360"/>
        </w:tabs>
      </w:pPr>
    </w:lvl>
    <w:lvl w:ilvl="4" w:tplc="4CF26F30">
      <w:numFmt w:val="none"/>
      <w:lvlText w:val=""/>
      <w:lvlJc w:val="left"/>
      <w:pPr>
        <w:tabs>
          <w:tab w:val="num" w:pos="360"/>
        </w:tabs>
      </w:pPr>
    </w:lvl>
    <w:lvl w:ilvl="5" w:tplc="1300427C">
      <w:numFmt w:val="none"/>
      <w:lvlText w:val=""/>
      <w:lvlJc w:val="left"/>
      <w:pPr>
        <w:tabs>
          <w:tab w:val="num" w:pos="360"/>
        </w:tabs>
      </w:pPr>
    </w:lvl>
    <w:lvl w:ilvl="6" w:tplc="0496450E">
      <w:numFmt w:val="none"/>
      <w:lvlText w:val=""/>
      <w:lvlJc w:val="left"/>
      <w:pPr>
        <w:tabs>
          <w:tab w:val="num" w:pos="360"/>
        </w:tabs>
      </w:pPr>
    </w:lvl>
    <w:lvl w:ilvl="7" w:tplc="B0C87812">
      <w:numFmt w:val="none"/>
      <w:lvlText w:val=""/>
      <w:lvlJc w:val="left"/>
      <w:pPr>
        <w:tabs>
          <w:tab w:val="num" w:pos="360"/>
        </w:tabs>
      </w:pPr>
    </w:lvl>
    <w:lvl w:ilvl="8" w:tplc="E65A8D3A">
      <w:numFmt w:val="none"/>
      <w:lvlText w:val=""/>
      <w:lvlJc w:val="left"/>
      <w:pPr>
        <w:tabs>
          <w:tab w:val="num" w:pos="360"/>
        </w:tabs>
      </w:pPr>
    </w:lvl>
  </w:abstractNum>
  <w:abstractNum w:abstractNumId="15" w15:restartNumberingAfterBreak="0">
    <w:nsid w:val="375B4A97"/>
    <w:multiLevelType w:val="hybridMultilevel"/>
    <w:tmpl w:val="AFBA1616"/>
    <w:lvl w:ilvl="0" w:tplc="4B44F510">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AE5F2D"/>
    <w:multiLevelType w:val="hybridMultilevel"/>
    <w:tmpl w:val="A2D43F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F26E4"/>
    <w:multiLevelType w:val="multilevel"/>
    <w:tmpl w:val="B41283C0"/>
    <w:numStyleLink w:val="StyleNumberedBold"/>
  </w:abstractNum>
  <w:abstractNum w:abstractNumId="18" w15:restartNumberingAfterBreak="0">
    <w:nsid w:val="443E4922"/>
    <w:multiLevelType w:val="hybridMultilevel"/>
    <w:tmpl w:val="591E3E1A"/>
    <w:lvl w:ilvl="0" w:tplc="94E81EA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5C27907"/>
    <w:multiLevelType w:val="multilevel"/>
    <w:tmpl w:val="C1EC112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F74C9"/>
    <w:multiLevelType w:val="multilevel"/>
    <w:tmpl w:val="9D4CDD7A"/>
    <w:lvl w:ilvl="0">
      <w:start w:val="1"/>
      <w:numFmt w:val="decimal"/>
      <w:lvlText w:val="%1."/>
      <w:lvlJc w:val="left"/>
      <w:pPr>
        <w:tabs>
          <w:tab w:val="num" w:pos="720"/>
        </w:tabs>
        <w:ind w:left="720" w:hanging="360"/>
      </w:pPr>
      <w:rPr>
        <w:rFonts w:ascii="Calibri" w:hAnsi="Calibri" w:hint="default"/>
        <w:b w:val="0"/>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7F737C"/>
    <w:multiLevelType w:val="hybridMultilevel"/>
    <w:tmpl w:val="6F9A0988"/>
    <w:lvl w:ilvl="0" w:tplc="012EB0BA">
      <w:start w:val="1"/>
      <w:numFmt w:val="decimal"/>
      <w:lvlText w:val="%1."/>
      <w:lvlJc w:val="left"/>
      <w:pPr>
        <w:tabs>
          <w:tab w:val="num" w:pos="1080"/>
        </w:tabs>
        <w:ind w:left="1080" w:hanging="720"/>
      </w:pPr>
      <w:rPr>
        <w:rFonts w:hint="default"/>
      </w:rPr>
    </w:lvl>
    <w:lvl w:ilvl="1" w:tplc="40042688">
      <w:numFmt w:val="none"/>
      <w:lvlText w:val=""/>
      <w:lvlJc w:val="left"/>
      <w:pPr>
        <w:tabs>
          <w:tab w:val="num" w:pos="360"/>
        </w:tabs>
      </w:pPr>
    </w:lvl>
    <w:lvl w:ilvl="2" w:tplc="84C88330">
      <w:numFmt w:val="none"/>
      <w:lvlText w:val=""/>
      <w:lvlJc w:val="left"/>
      <w:pPr>
        <w:tabs>
          <w:tab w:val="num" w:pos="360"/>
        </w:tabs>
      </w:pPr>
    </w:lvl>
    <w:lvl w:ilvl="3" w:tplc="6AA8093A">
      <w:numFmt w:val="none"/>
      <w:lvlText w:val=""/>
      <w:lvlJc w:val="left"/>
      <w:pPr>
        <w:tabs>
          <w:tab w:val="num" w:pos="360"/>
        </w:tabs>
      </w:pPr>
    </w:lvl>
    <w:lvl w:ilvl="4" w:tplc="5C405A90">
      <w:numFmt w:val="none"/>
      <w:lvlText w:val=""/>
      <w:lvlJc w:val="left"/>
      <w:pPr>
        <w:tabs>
          <w:tab w:val="num" w:pos="360"/>
        </w:tabs>
      </w:pPr>
    </w:lvl>
    <w:lvl w:ilvl="5" w:tplc="B34E342A">
      <w:numFmt w:val="none"/>
      <w:lvlText w:val=""/>
      <w:lvlJc w:val="left"/>
      <w:pPr>
        <w:tabs>
          <w:tab w:val="num" w:pos="360"/>
        </w:tabs>
      </w:pPr>
    </w:lvl>
    <w:lvl w:ilvl="6" w:tplc="8FD67234">
      <w:numFmt w:val="none"/>
      <w:lvlText w:val=""/>
      <w:lvlJc w:val="left"/>
      <w:pPr>
        <w:tabs>
          <w:tab w:val="num" w:pos="360"/>
        </w:tabs>
      </w:pPr>
    </w:lvl>
    <w:lvl w:ilvl="7" w:tplc="CB563B84">
      <w:numFmt w:val="none"/>
      <w:lvlText w:val=""/>
      <w:lvlJc w:val="left"/>
      <w:pPr>
        <w:tabs>
          <w:tab w:val="num" w:pos="360"/>
        </w:tabs>
      </w:pPr>
    </w:lvl>
    <w:lvl w:ilvl="8" w:tplc="82BC033E">
      <w:numFmt w:val="none"/>
      <w:lvlText w:val=""/>
      <w:lvlJc w:val="left"/>
      <w:pPr>
        <w:tabs>
          <w:tab w:val="num" w:pos="360"/>
        </w:tabs>
      </w:pPr>
    </w:lvl>
  </w:abstractNum>
  <w:abstractNum w:abstractNumId="22" w15:restartNumberingAfterBreak="0">
    <w:nsid w:val="48B101BA"/>
    <w:multiLevelType w:val="hybridMultilevel"/>
    <w:tmpl w:val="DCBEEDD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AB40D36"/>
    <w:multiLevelType w:val="multilevel"/>
    <w:tmpl w:val="B41283C0"/>
    <w:numStyleLink w:val="StyleNumberedBold"/>
  </w:abstractNum>
  <w:abstractNum w:abstractNumId="24" w15:restartNumberingAfterBreak="0">
    <w:nsid w:val="4BEE3CF1"/>
    <w:multiLevelType w:val="multilevel"/>
    <w:tmpl w:val="B41283C0"/>
    <w:numStyleLink w:val="StyleNumberedBold"/>
  </w:abstractNum>
  <w:abstractNum w:abstractNumId="25" w15:restartNumberingAfterBreak="0">
    <w:nsid w:val="4F4D0B6B"/>
    <w:multiLevelType w:val="hybridMultilevel"/>
    <w:tmpl w:val="83C4694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140F8E"/>
    <w:multiLevelType w:val="hybridMultilevel"/>
    <w:tmpl w:val="E0E0A35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12E79"/>
    <w:multiLevelType w:val="hybridMultilevel"/>
    <w:tmpl w:val="2738DE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020613"/>
    <w:multiLevelType w:val="hybridMultilevel"/>
    <w:tmpl w:val="F97C91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B65D42"/>
    <w:multiLevelType w:val="multilevel"/>
    <w:tmpl w:val="00E6E77A"/>
    <w:lvl w:ilvl="0">
      <w:start w:val="1"/>
      <w:numFmt w:val="bullet"/>
      <w:lvlText w:val=""/>
      <w:lvlJc w:val="left"/>
      <w:pPr>
        <w:tabs>
          <w:tab w:val="num" w:pos="1080"/>
        </w:tabs>
        <w:ind w:left="1080" w:hanging="360"/>
      </w:pPr>
      <w:rPr>
        <w:rFonts w:ascii="Symbol" w:hAnsi="Symbol" w:hint="default"/>
        <w:bCs/>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8033790"/>
    <w:multiLevelType w:val="multilevel"/>
    <w:tmpl w:val="91B0B22C"/>
    <w:lvl w:ilvl="0">
      <w:start w:val="1"/>
      <w:numFmt w:val="bullet"/>
      <w:lvlText w:val=""/>
      <w:lvlJc w:val="left"/>
      <w:pPr>
        <w:tabs>
          <w:tab w:val="num" w:pos="1080"/>
        </w:tabs>
        <w:ind w:left="1080" w:hanging="360"/>
      </w:pPr>
      <w:rPr>
        <w:rFonts w:ascii="Symbol" w:hAnsi="Symbol" w:hint="default"/>
        <w:bCs/>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8A57A98"/>
    <w:multiLevelType w:val="hybridMultilevel"/>
    <w:tmpl w:val="E96446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238EA"/>
    <w:multiLevelType w:val="hybridMultilevel"/>
    <w:tmpl w:val="BC54933E"/>
    <w:lvl w:ilvl="0" w:tplc="638EC51C">
      <w:start w:val="1"/>
      <w:numFmt w:val="bullet"/>
      <w:lvlText w:val=""/>
      <w:lvlJc w:val="left"/>
      <w:pPr>
        <w:tabs>
          <w:tab w:val="num" w:pos="340"/>
        </w:tabs>
        <w:ind w:left="340" w:hanging="283"/>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353DE"/>
    <w:multiLevelType w:val="hybridMultilevel"/>
    <w:tmpl w:val="4E0CAD0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BB0709"/>
    <w:multiLevelType w:val="hybridMultilevel"/>
    <w:tmpl w:val="2FCE3C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22A3A"/>
    <w:multiLevelType w:val="hybridMultilevel"/>
    <w:tmpl w:val="E8CEA6DE"/>
    <w:lvl w:ilvl="0" w:tplc="3C644A1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77013FD"/>
    <w:multiLevelType w:val="hybridMultilevel"/>
    <w:tmpl w:val="32AA10F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A5348"/>
    <w:multiLevelType w:val="multilevel"/>
    <w:tmpl w:val="B41283C0"/>
    <w:styleLink w:val="StyleNumberedBold"/>
    <w:lvl w:ilvl="0">
      <w:start w:val="1"/>
      <w:numFmt w:val="decimal"/>
      <w:lvlText w:val="%1."/>
      <w:lvlJc w:val="left"/>
      <w:pPr>
        <w:tabs>
          <w:tab w:val="num" w:pos="720"/>
        </w:tabs>
        <w:ind w:left="720" w:hanging="360"/>
      </w:pPr>
      <w:rPr>
        <w:rFonts w:ascii="Arial" w:hAnsi="Arial"/>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9941A2F"/>
    <w:multiLevelType w:val="hybridMultilevel"/>
    <w:tmpl w:val="8B826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000CD"/>
    <w:multiLevelType w:val="hybridMultilevel"/>
    <w:tmpl w:val="EDAA12B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D755E6"/>
    <w:multiLevelType w:val="hybridMultilevel"/>
    <w:tmpl w:val="5308CF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973B94"/>
    <w:multiLevelType w:val="hybridMultilevel"/>
    <w:tmpl w:val="9F9A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57749A"/>
    <w:multiLevelType w:val="hybridMultilevel"/>
    <w:tmpl w:val="2BA8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830218"/>
    <w:multiLevelType w:val="multilevel"/>
    <w:tmpl w:val="12FA4D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4" w15:restartNumberingAfterBreak="0">
    <w:nsid w:val="71AB7B85"/>
    <w:multiLevelType w:val="hybridMultilevel"/>
    <w:tmpl w:val="AF66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585962"/>
    <w:multiLevelType w:val="multilevel"/>
    <w:tmpl w:val="B41283C0"/>
    <w:numStyleLink w:val="StyleNumberedBold"/>
  </w:abstractNum>
  <w:abstractNum w:abstractNumId="46" w15:restartNumberingAfterBreak="0">
    <w:nsid w:val="75574AB5"/>
    <w:multiLevelType w:val="hybridMultilevel"/>
    <w:tmpl w:val="8CE6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B14905"/>
    <w:multiLevelType w:val="hybridMultilevel"/>
    <w:tmpl w:val="822EA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5028E6"/>
    <w:multiLevelType w:val="multilevel"/>
    <w:tmpl w:val="B41283C0"/>
    <w:lvl w:ilvl="0">
      <w:start w:val="1"/>
      <w:numFmt w:val="decimal"/>
      <w:lvlText w:val="%1."/>
      <w:lvlJc w:val="left"/>
      <w:pPr>
        <w:tabs>
          <w:tab w:val="num" w:pos="720"/>
        </w:tabs>
        <w:ind w:left="720" w:hanging="360"/>
      </w:pPr>
      <w:rPr>
        <w:rFonts w:ascii="Arial" w:hAnsi="Arial"/>
        <w:bC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B372EA2"/>
    <w:multiLevelType w:val="multilevel"/>
    <w:tmpl w:val="0BEA5998"/>
    <w:lvl w:ilvl="0">
      <w:start w:val="1"/>
      <w:numFmt w:val="decimal"/>
      <w:lvlText w:val="%1."/>
      <w:lvlJc w:val="left"/>
      <w:pPr>
        <w:tabs>
          <w:tab w:val="num" w:pos="720"/>
        </w:tabs>
        <w:ind w:left="720" w:hanging="360"/>
      </w:pPr>
      <w:rPr>
        <w:rFonts w:ascii="Calibri" w:hAnsi="Calibri" w:hint="default"/>
        <w:b w:val="0"/>
        <w:bCs/>
        <w:color w:val="auto"/>
        <w:sz w:val="22"/>
      </w:rPr>
    </w:lvl>
    <w:lvl w:ilvl="1">
      <w:start w:val="1"/>
      <w:numFmt w:val="lowerLetter"/>
      <w:lvlText w:val="%2."/>
      <w:lvlJc w:val="left"/>
      <w:pPr>
        <w:tabs>
          <w:tab w:val="num" w:pos="1440"/>
        </w:tabs>
        <w:ind w:left="1440" w:hanging="360"/>
      </w:pPr>
      <w:rPr>
        <w:color w:val="0D0D0D" w:themeColor="text1" w:themeTint="F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5"/>
  </w:num>
  <w:num w:numId="3">
    <w:abstractNumId w:val="10"/>
  </w:num>
  <w:num w:numId="4">
    <w:abstractNumId w:val="40"/>
  </w:num>
  <w:num w:numId="5">
    <w:abstractNumId w:val="0"/>
  </w:num>
  <w:num w:numId="6">
    <w:abstractNumId w:val="14"/>
  </w:num>
  <w:num w:numId="7">
    <w:abstractNumId w:val="31"/>
  </w:num>
  <w:num w:numId="8">
    <w:abstractNumId w:val="6"/>
  </w:num>
  <w:num w:numId="9">
    <w:abstractNumId w:val="26"/>
  </w:num>
  <w:num w:numId="10">
    <w:abstractNumId w:val="9"/>
  </w:num>
  <w:num w:numId="11">
    <w:abstractNumId w:val="37"/>
  </w:num>
  <w:num w:numId="12">
    <w:abstractNumId w:val="49"/>
  </w:num>
  <w:num w:numId="13">
    <w:abstractNumId w:val="48"/>
  </w:num>
  <w:num w:numId="14">
    <w:abstractNumId w:val="24"/>
  </w:num>
  <w:num w:numId="15">
    <w:abstractNumId w:val="17"/>
  </w:num>
  <w:num w:numId="16">
    <w:abstractNumId w:val="8"/>
  </w:num>
  <w:num w:numId="17">
    <w:abstractNumId w:val="29"/>
  </w:num>
  <w:num w:numId="18">
    <w:abstractNumId w:val="33"/>
  </w:num>
  <w:num w:numId="19">
    <w:abstractNumId w:val="2"/>
  </w:num>
  <w:num w:numId="20">
    <w:abstractNumId w:val="3"/>
  </w:num>
  <w:num w:numId="21">
    <w:abstractNumId w:val="23"/>
  </w:num>
  <w:num w:numId="22">
    <w:abstractNumId w:val="45"/>
  </w:num>
  <w:num w:numId="23">
    <w:abstractNumId w:val="39"/>
  </w:num>
  <w:num w:numId="24">
    <w:abstractNumId w:val="22"/>
  </w:num>
  <w:num w:numId="25">
    <w:abstractNumId w:val="30"/>
  </w:num>
  <w:num w:numId="26">
    <w:abstractNumId w:val="7"/>
  </w:num>
  <w:num w:numId="27">
    <w:abstractNumId w:val="13"/>
  </w:num>
  <w:num w:numId="28">
    <w:abstractNumId w:val="1"/>
  </w:num>
  <w:num w:numId="29">
    <w:abstractNumId w:val="36"/>
  </w:num>
  <w:num w:numId="30">
    <w:abstractNumId w:val="16"/>
  </w:num>
  <w:num w:numId="31">
    <w:abstractNumId w:val="27"/>
  </w:num>
  <w:num w:numId="32">
    <w:abstractNumId w:val="12"/>
  </w:num>
  <w:num w:numId="33">
    <w:abstractNumId w:val="11"/>
  </w:num>
  <w:num w:numId="34">
    <w:abstractNumId w:val="25"/>
  </w:num>
  <w:num w:numId="35">
    <w:abstractNumId w:val="5"/>
  </w:num>
  <w:num w:numId="36">
    <w:abstractNumId w:val="32"/>
  </w:num>
  <w:num w:numId="37">
    <w:abstractNumId w:val="19"/>
  </w:num>
  <w:num w:numId="38">
    <w:abstractNumId w:val="15"/>
  </w:num>
  <w:num w:numId="39">
    <w:abstractNumId w:val="28"/>
  </w:num>
  <w:num w:numId="40">
    <w:abstractNumId w:val="4"/>
  </w:num>
  <w:num w:numId="41">
    <w:abstractNumId w:val="44"/>
  </w:num>
  <w:num w:numId="42">
    <w:abstractNumId w:val="34"/>
  </w:num>
  <w:num w:numId="43">
    <w:abstractNumId w:val="41"/>
  </w:num>
  <w:num w:numId="44">
    <w:abstractNumId w:val="47"/>
  </w:num>
  <w:num w:numId="45">
    <w:abstractNumId w:val="42"/>
  </w:num>
  <w:num w:numId="46">
    <w:abstractNumId w:val="38"/>
  </w:num>
  <w:num w:numId="47">
    <w:abstractNumId w:val="46"/>
  </w:num>
  <w:num w:numId="48">
    <w:abstractNumId w:val="43"/>
  </w:num>
  <w:num w:numId="49">
    <w:abstractNumId w:val="2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3NTU2tjQ0MjE2MjVV0lEKTi0uzszPAykwqQUA9MVxICwAAAA="/>
  </w:docVars>
  <w:rsids>
    <w:rsidRoot w:val="002D45B1"/>
    <w:rsid w:val="00006D55"/>
    <w:rsid w:val="00007B18"/>
    <w:rsid w:val="00011433"/>
    <w:rsid w:val="0001243B"/>
    <w:rsid w:val="00012FD5"/>
    <w:rsid w:val="000153BD"/>
    <w:rsid w:val="000269DD"/>
    <w:rsid w:val="0003040C"/>
    <w:rsid w:val="00034471"/>
    <w:rsid w:val="00040B1D"/>
    <w:rsid w:val="00060D21"/>
    <w:rsid w:val="000674F1"/>
    <w:rsid w:val="00067892"/>
    <w:rsid w:val="0007263C"/>
    <w:rsid w:val="000743B2"/>
    <w:rsid w:val="00075728"/>
    <w:rsid w:val="000828C8"/>
    <w:rsid w:val="0008311D"/>
    <w:rsid w:val="00084D7F"/>
    <w:rsid w:val="0009308C"/>
    <w:rsid w:val="00096884"/>
    <w:rsid w:val="000A29A2"/>
    <w:rsid w:val="000A6753"/>
    <w:rsid w:val="000B31F4"/>
    <w:rsid w:val="000B369D"/>
    <w:rsid w:val="000B40D6"/>
    <w:rsid w:val="000C21B2"/>
    <w:rsid w:val="000D01EA"/>
    <w:rsid w:val="000D0E77"/>
    <w:rsid w:val="000D1602"/>
    <w:rsid w:val="000D16DD"/>
    <w:rsid w:val="000D24C3"/>
    <w:rsid w:val="000D367D"/>
    <w:rsid w:val="000D6ADF"/>
    <w:rsid w:val="000E20BA"/>
    <w:rsid w:val="000E6338"/>
    <w:rsid w:val="000E7024"/>
    <w:rsid w:val="000E7D6A"/>
    <w:rsid w:val="00116E76"/>
    <w:rsid w:val="00120584"/>
    <w:rsid w:val="001251BB"/>
    <w:rsid w:val="00125286"/>
    <w:rsid w:val="00126983"/>
    <w:rsid w:val="00127EC5"/>
    <w:rsid w:val="00131C6D"/>
    <w:rsid w:val="00132A00"/>
    <w:rsid w:val="00132B9D"/>
    <w:rsid w:val="001453C1"/>
    <w:rsid w:val="00146C9F"/>
    <w:rsid w:val="00151D54"/>
    <w:rsid w:val="00152CCC"/>
    <w:rsid w:val="00185FCD"/>
    <w:rsid w:val="001913CB"/>
    <w:rsid w:val="0019334B"/>
    <w:rsid w:val="00193C37"/>
    <w:rsid w:val="001B2475"/>
    <w:rsid w:val="001D1D9F"/>
    <w:rsid w:val="001D21D2"/>
    <w:rsid w:val="001D2236"/>
    <w:rsid w:val="001D356C"/>
    <w:rsid w:val="001E30E8"/>
    <w:rsid w:val="001E705E"/>
    <w:rsid w:val="001E7CAA"/>
    <w:rsid w:val="001F0B9B"/>
    <w:rsid w:val="001F1D6F"/>
    <w:rsid w:val="001F24ED"/>
    <w:rsid w:val="002035F5"/>
    <w:rsid w:val="0020492E"/>
    <w:rsid w:val="0022019A"/>
    <w:rsid w:val="0022063D"/>
    <w:rsid w:val="0022225B"/>
    <w:rsid w:val="002243C0"/>
    <w:rsid w:val="00226FC5"/>
    <w:rsid w:val="00230DAC"/>
    <w:rsid w:val="00232D91"/>
    <w:rsid w:val="00233442"/>
    <w:rsid w:val="00237B8F"/>
    <w:rsid w:val="00244655"/>
    <w:rsid w:val="00244A30"/>
    <w:rsid w:val="00245C16"/>
    <w:rsid w:val="00250FFB"/>
    <w:rsid w:val="00263D42"/>
    <w:rsid w:val="00266131"/>
    <w:rsid w:val="002706E4"/>
    <w:rsid w:val="00287728"/>
    <w:rsid w:val="00287BBA"/>
    <w:rsid w:val="002914AD"/>
    <w:rsid w:val="0029374A"/>
    <w:rsid w:val="002B1616"/>
    <w:rsid w:val="002B5D76"/>
    <w:rsid w:val="002C147B"/>
    <w:rsid w:val="002C2704"/>
    <w:rsid w:val="002D0D78"/>
    <w:rsid w:val="002D130C"/>
    <w:rsid w:val="002D24B1"/>
    <w:rsid w:val="002D2836"/>
    <w:rsid w:val="002D3A2A"/>
    <w:rsid w:val="002D415A"/>
    <w:rsid w:val="002D45B1"/>
    <w:rsid w:val="002E3EB2"/>
    <w:rsid w:val="002F3991"/>
    <w:rsid w:val="002F7FF5"/>
    <w:rsid w:val="00301817"/>
    <w:rsid w:val="003056F1"/>
    <w:rsid w:val="003102EE"/>
    <w:rsid w:val="0032120E"/>
    <w:rsid w:val="00323169"/>
    <w:rsid w:val="00344531"/>
    <w:rsid w:val="003549F9"/>
    <w:rsid w:val="00355B56"/>
    <w:rsid w:val="0035666D"/>
    <w:rsid w:val="0036090D"/>
    <w:rsid w:val="00361121"/>
    <w:rsid w:val="00363E56"/>
    <w:rsid w:val="0036764B"/>
    <w:rsid w:val="003716B0"/>
    <w:rsid w:val="00372911"/>
    <w:rsid w:val="00372B77"/>
    <w:rsid w:val="00396424"/>
    <w:rsid w:val="00396431"/>
    <w:rsid w:val="003A2425"/>
    <w:rsid w:val="003B4E3F"/>
    <w:rsid w:val="003B5A6B"/>
    <w:rsid w:val="003D2503"/>
    <w:rsid w:val="003D341E"/>
    <w:rsid w:val="003D580A"/>
    <w:rsid w:val="003D5CC4"/>
    <w:rsid w:val="003D7119"/>
    <w:rsid w:val="003E1358"/>
    <w:rsid w:val="003F0535"/>
    <w:rsid w:val="00410AB5"/>
    <w:rsid w:val="00412A6C"/>
    <w:rsid w:val="004156AE"/>
    <w:rsid w:val="0042457A"/>
    <w:rsid w:val="00427A15"/>
    <w:rsid w:val="00435C94"/>
    <w:rsid w:val="004428CC"/>
    <w:rsid w:val="004441E0"/>
    <w:rsid w:val="00447E58"/>
    <w:rsid w:val="00447EA4"/>
    <w:rsid w:val="0045154E"/>
    <w:rsid w:val="00451D24"/>
    <w:rsid w:val="00455079"/>
    <w:rsid w:val="00455FFC"/>
    <w:rsid w:val="0046351F"/>
    <w:rsid w:val="00475BFE"/>
    <w:rsid w:val="00476E73"/>
    <w:rsid w:val="00480A70"/>
    <w:rsid w:val="004846F1"/>
    <w:rsid w:val="00487E2B"/>
    <w:rsid w:val="004921BD"/>
    <w:rsid w:val="004929C7"/>
    <w:rsid w:val="00494975"/>
    <w:rsid w:val="004A49B6"/>
    <w:rsid w:val="004B1D66"/>
    <w:rsid w:val="004B657B"/>
    <w:rsid w:val="004B770F"/>
    <w:rsid w:val="004B7841"/>
    <w:rsid w:val="004C6551"/>
    <w:rsid w:val="004D1E3D"/>
    <w:rsid w:val="004D2F86"/>
    <w:rsid w:val="004D3403"/>
    <w:rsid w:val="004D4A3C"/>
    <w:rsid w:val="004D6262"/>
    <w:rsid w:val="004E0564"/>
    <w:rsid w:val="004E6A89"/>
    <w:rsid w:val="004F20AC"/>
    <w:rsid w:val="004F2525"/>
    <w:rsid w:val="004F3763"/>
    <w:rsid w:val="00500F35"/>
    <w:rsid w:val="0050127D"/>
    <w:rsid w:val="00506B8A"/>
    <w:rsid w:val="00510A84"/>
    <w:rsid w:val="005211B3"/>
    <w:rsid w:val="005303B3"/>
    <w:rsid w:val="005351FB"/>
    <w:rsid w:val="00551340"/>
    <w:rsid w:val="00554A4B"/>
    <w:rsid w:val="00561A2D"/>
    <w:rsid w:val="00567AB2"/>
    <w:rsid w:val="0057352C"/>
    <w:rsid w:val="00576075"/>
    <w:rsid w:val="00580165"/>
    <w:rsid w:val="005808EC"/>
    <w:rsid w:val="00587FC1"/>
    <w:rsid w:val="00595165"/>
    <w:rsid w:val="005A0D79"/>
    <w:rsid w:val="005B0BB5"/>
    <w:rsid w:val="005B19D0"/>
    <w:rsid w:val="005C2101"/>
    <w:rsid w:val="005C526C"/>
    <w:rsid w:val="005D18C3"/>
    <w:rsid w:val="005D4B8E"/>
    <w:rsid w:val="005D6EED"/>
    <w:rsid w:val="005E217D"/>
    <w:rsid w:val="005E2C38"/>
    <w:rsid w:val="005E61AD"/>
    <w:rsid w:val="005F19CC"/>
    <w:rsid w:val="005F5E65"/>
    <w:rsid w:val="00600918"/>
    <w:rsid w:val="006136D3"/>
    <w:rsid w:val="00615815"/>
    <w:rsid w:val="006166B8"/>
    <w:rsid w:val="00617619"/>
    <w:rsid w:val="00622D4B"/>
    <w:rsid w:val="006358CB"/>
    <w:rsid w:val="00643FAE"/>
    <w:rsid w:val="00644F90"/>
    <w:rsid w:val="00652C15"/>
    <w:rsid w:val="00663194"/>
    <w:rsid w:val="006649B9"/>
    <w:rsid w:val="00666FDF"/>
    <w:rsid w:val="0066706E"/>
    <w:rsid w:val="00670460"/>
    <w:rsid w:val="006755EE"/>
    <w:rsid w:val="00677292"/>
    <w:rsid w:val="00693278"/>
    <w:rsid w:val="006A2CB6"/>
    <w:rsid w:val="006B5282"/>
    <w:rsid w:val="006B6A50"/>
    <w:rsid w:val="006C095D"/>
    <w:rsid w:val="006C68EE"/>
    <w:rsid w:val="006D1C17"/>
    <w:rsid w:val="006D2C18"/>
    <w:rsid w:val="006E3938"/>
    <w:rsid w:val="006E63AD"/>
    <w:rsid w:val="006E7EFA"/>
    <w:rsid w:val="006F0BED"/>
    <w:rsid w:val="00701745"/>
    <w:rsid w:val="00722696"/>
    <w:rsid w:val="00724948"/>
    <w:rsid w:val="00732BC2"/>
    <w:rsid w:val="00742EB9"/>
    <w:rsid w:val="007437DE"/>
    <w:rsid w:val="00745090"/>
    <w:rsid w:val="007450E6"/>
    <w:rsid w:val="0075449F"/>
    <w:rsid w:val="00755538"/>
    <w:rsid w:val="00756418"/>
    <w:rsid w:val="00760805"/>
    <w:rsid w:val="00772D29"/>
    <w:rsid w:val="00775278"/>
    <w:rsid w:val="00781B79"/>
    <w:rsid w:val="0079234D"/>
    <w:rsid w:val="00795DD8"/>
    <w:rsid w:val="007968E8"/>
    <w:rsid w:val="007A11C5"/>
    <w:rsid w:val="007A6A94"/>
    <w:rsid w:val="007C042A"/>
    <w:rsid w:val="007C454A"/>
    <w:rsid w:val="007D3784"/>
    <w:rsid w:val="007D4684"/>
    <w:rsid w:val="007E0C43"/>
    <w:rsid w:val="007E164C"/>
    <w:rsid w:val="007E39A6"/>
    <w:rsid w:val="007F016A"/>
    <w:rsid w:val="00802F9D"/>
    <w:rsid w:val="008144C6"/>
    <w:rsid w:val="00814655"/>
    <w:rsid w:val="008147B1"/>
    <w:rsid w:val="00817F23"/>
    <w:rsid w:val="00826F07"/>
    <w:rsid w:val="00831EF8"/>
    <w:rsid w:val="008371D8"/>
    <w:rsid w:val="00840AE2"/>
    <w:rsid w:val="00843938"/>
    <w:rsid w:val="00844CEA"/>
    <w:rsid w:val="00850B72"/>
    <w:rsid w:val="0085694D"/>
    <w:rsid w:val="0086102B"/>
    <w:rsid w:val="00864618"/>
    <w:rsid w:val="008678B5"/>
    <w:rsid w:val="008754E6"/>
    <w:rsid w:val="00895381"/>
    <w:rsid w:val="008A6269"/>
    <w:rsid w:val="008A63A0"/>
    <w:rsid w:val="008C50A2"/>
    <w:rsid w:val="008C5744"/>
    <w:rsid w:val="008C7502"/>
    <w:rsid w:val="008D116C"/>
    <w:rsid w:val="008D1427"/>
    <w:rsid w:val="008D3A25"/>
    <w:rsid w:val="008D50CD"/>
    <w:rsid w:val="008F14C5"/>
    <w:rsid w:val="008F2EAD"/>
    <w:rsid w:val="008F3A52"/>
    <w:rsid w:val="008F594B"/>
    <w:rsid w:val="00901986"/>
    <w:rsid w:val="00902A83"/>
    <w:rsid w:val="0090600C"/>
    <w:rsid w:val="0090665C"/>
    <w:rsid w:val="009079BC"/>
    <w:rsid w:val="00912BC9"/>
    <w:rsid w:val="00913BE4"/>
    <w:rsid w:val="00915274"/>
    <w:rsid w:val="0092201C"/>
    <w:rsid w:val="009273C5"/>
    <w:rsid w:val="00950FB6"/>
    <w:rsid w:val="00954C33"/>
    <w:rsid w:val="00954CC7"/>
    <w:rsid w:val="0095583E"/>
    <w:rsid w:val="00956DEA"/>
    <w:rsid w:val="009623EB"/>
    <w:rsid w:val="0096630C"/>
    <w:rsid w:val="00973E65"/>
    <w:rsid w:val="0097478A"/>
    <w:rsid w:val="00981271"/>
    <w:rsid w:val="009860C8"/>
    <w:rsid w:val="0099530E"/>
    <w:rsid w:val="009A3B5B"/>
    <w:rsid w:val="009A491C"/>
    <w:rsid w:val="009A7891"/>
    <w:rsid w:val="009B0A26"/>
    <w:rsid w:val="009B18D4"/>
    <w:rsid w:val="009B1A59"/>
    <w:rsid w:val="009B4A39"/>
    <w:rsid w:val="009B7E3D"/>
    <w:rsid w:val="009C4D97"/>
    <w:rsid w:val="009C712B"/>
    <w:rsid w:val="009D0739"/>
    <w:rsid w:val="009D19AE"/>
    <w:rsid w:val="009D3450"/>
    <w:rsid w:val="009D612E"/>
    <w:rsid w:val="009D7AB4"/>
    <w:rsid w:val="009E4F54"/>
    <w:rsid w:val="009E6860"/>
    <w:rsid w:val="009E6D03"/>
    <w:rsid w:val="009F092F"/>
    <w:rsid w:val="009F42F2"/>
    <w:rsid w:val="009F4BD5"/>
    <w:rsid w:val="00A00D10"/>
    <w:rsid w:val="00A01AEE"/>
    <w:rsid w:val="00A02322"/>
    <w:rsid w:val="00A10545"/>
    <w:rsid w:val="00A127E9"/>
    <w:rsid w:val="00A13F1D"/>
    <w:rsid w:val="00A14236"/>
    <w:rsid w:val="00A1668A"/>
    <w:rsid w:val="00A2517D"/>
    <w:rsid w:val="00A264C5"/>
    <w:rsid w:val="00A2720B"/>
    <w:rsid w:val="00A27BF8"/>
    <w:rsid w:val="00A30B99"/>
    <w:rsid w:val="00A36EB1"/>
    <w:rsid w:val="00A417D9"/>
    <w:rsid w:val="00A468D2"/>
    <w:rsid w:val="00A500D4"/>
    <w:rsid w:val="00A50208"/>
    <w:rsid w:val="00A50DF7"/>
    <w:rsid w:val="00A51F7D"/>
    <w:rsid w:val="00A54FBB"/>
    <w:rsid w:val="00A57163"/>
    <w:rsid w:val="00A678B5"/>
    <w:rsid w:val="00A724B5"/>
    <w:rsid w:val="00A75110"/>
    <w:rsid w:val="00A76A8A"/>
    <w:rsid w:val="00A83F20"/>
    <w:rsid w:val="00A964A0"/>
    <w:rsid w:val="00AA00AE"/>
    <w:rsid w:val="00AA0A47"/>
    <w:rsid w:val="00AA3B02"/>
    <w:rsid w:val="00AA69E9"/>
    <w:rsid w:val="00AB4542"/>
    <w:rsid w:val="00AC45F7"/>
    <w:rsid w:val="00AD091C"/>
    <w:rsid w:val="00AE12CB"/>
    <w:rsid w:val="00AE216A"/>
    <w:rsid w:val="00AE21C2"/>
    <w:rsid w:val="00AE65F1"/>
    <w:rsid w:val="00AE7219"/>
    <w:rsid w:val="00AF7367"/>
    <w:rsid w:val="00B0158E"/>
    <w:rsid w:val="00B06899"/>
    <w:rsid w:val="00B117C3"/>
    <w:rsid w:val="00B12EB7"/>
    <w:rsid w:val="00B149DA"/>
    <w:rsid w:val="00B16851"/>
    <w:rsid w:val="00B205E7"/>
    <w:rsid w:val="00B273AA"/>
    <w:rsid w:val="00B347CE"/>
    <w:rsid w:val="00B45206"/>
    <w:rsid w:val="00B47C77"/>
    <w:rsid w:val="00B516F8"/>
    <w:rsid w:val="00B55461"/>
    <w:rsid w:val="00B806CB"/>
    <w:rsid w:val="00B81828"/>
    <w:rsid w:val="00B82846"/>
    <w:rsid w:val="00B91745"/>
    <w:rsid w:val="00B95A72"/>
    <w:rsid w:val="00BB29E6"/>
    <w:rsid w:val="00BC1214"/>
    <w:rsid w:val="00BC4458"/>
    <w:rsid w:val="00BD0D8D"/>
    <w:rsid w:val="00BD2201"/>
    <w:rsid w:val="00BD237B"/>
    <w:rsid w:val="00BD6E50"/>
    <w:rsid w:val="00BD6E9F"/>
    <w:rsid w:val="00BE29EB"/>
    <w:rsid w:val="00BE4E58"/>
    <w:rsid w:val="00BE7081"/>
    <w:rsid w:val="00BF1A03"/>
    <w:rsid w:val="00BF2A1D"/>
    <w:rsid w:val="00C0316A"/>
    <w:rsid w:val="00C03DC8"/>
    <w:rsid w:val="00C03DEF"/>
    <w:rsid w:val="00C127A1"/>
    <w:rsid w:val="00C132A5"/>
    <w:rsid w:val="00C217EC"/>
    <w:rsid w:val="00C22BD1"/>
    <w:rsid w:val="00C40EDD"/>
    <w:rsid w:val="00C414C2"/>
    <w:rsid w:val="00C43044"/>
    <w:rsid w:val="00C43AF5"/>
    <w:rsid w:val="00C524C9"/>
    <w:rsid w:val="00C52A52"/>
    <w:rsid w:val="00C530F6"/>
    <w:rsid w:val="00C66602"/>
    <w:rsid w:val="00C6690E"/>
    <w:rsid w:val="00C70813"/>
    <w:rsid w:val="00C70CC1"/>
    <w:rsid w:val="00C71364"/>
    <w:rsid w:val="00C72EE1"/>
    <w:rsid w:val="00C7739D"/>
    <w:rsid w:val="00C84D3F"/>
    <w:rsid w:val="00C8577F"/>
    <w:rsid w:val="00C93321"/>
    <w:rsid w:val="00C95D1E"/>
    <w:rsid w:val="00CA171D"/>
    <w:rsid w:val="00CA69EE"/>
    <w:rsid w:val="00CB1D03"/>
    <w:rsid w:val="00CB5833"/>
    <w:rsid w:val="00CC2B38"/>
    <w:rsid w:val="00CD1D0C"/>
    <w:rsid w:val="00CE2249"/>
    <w:rsid w:val="00CE2525"/>
    <w:rsid w:val="00CE2CC8"/>
    <w:rsid w:val="00CF11A0"/>
    <w:rsid w:val="00CF74FE"/>
    <w:rsid w:val="00D12DB5"/>
    <w:rsid w:val="00D26D25"/>
    <w:rsid w:val="00D31B6B"/>
    <w:rsid w:val="00D32F33"/>
    <w:rsid w:val="00D331BB"/>
    <w:rsid w:val="00D34A14"/>
    <w:rsid w:val="00D40C88"/>
    <w:rsid w:val="00D433BE"/>
    <w:rsid w:val="00D527CE"/>
    <w:rsid w:val="00D54CF9"/>
    <w:rsid w:val="00D56598"/>
    <w:rsid w:val="00D5769B"/>
    <w:rsid w:val="00D60416"/>
    <w:rsid w:val="00D70912"/>
    <w:rsid w:val="00D80DE2"/>
    <w:rsid w:val="00D93852"/>
    <w:rsid w:val="00D961BF"/>
    <w:rsid w:val="00DA54B1"/>
    <w:rsid w:val="00DB065C"/>
    <w:rsid w:val="00DB4D87"/>
    <w:rsid w:val="00DB6A2E"/>
    <w:rsid w:val="00DB7A2B"/>
    <w:rsid w:val="00DC041E"/>
    <w:rsid w:val="00DC248F"/>
    <w:rsid w:val="00DD324B"/>
    <w:rsid w:val="00DE08F1"/>
    <w:rsid w:val="00DF0F53"/>
    <w:rsid w:val="00E0095C"/>
    <w:rsid w:val="00E02BD6"/>
    <w:rsid w:val="00E17B2B"/>
    <w:rsid w:val="00E23754"/>
    <w:rsid w:val="00E2570D"/>
    <w:rsid w:val="00E27ED7"/>
    <w:rsid w:val="00E31412"/>
    <w:rsid w:val="00E35084"/>
    <w:rsid w:val="00E3767F"/>
    <w:rsid w:val="00E560CF"/>
    <w:rsid w:val="00E66AAE"/>
    <w:rsid w:val="00E70267"/>
    <w:rsid w:val="00E70D03"/>
    <w:rsid w:val="00E72532"/>
    <w:rsid w:val="00E729AB"/>
    <w:rsid w:val="00E736AA"/>
    <w:rsid w:val="00E82038"/>
    <w:rsid w:val="00E86612"/>
    <w:rsid w:val="00E91176"/>
    <w:rsid w:val="00E93879"/>
    <w:rsid w:val="00EA1453"/>
    <w:rsid w:val="00EA2212"/>
    <w:rsid w:val="00EA379D"/>
    <w:rsid w:val="00EB6823"/>
    <w:rsid w:val="00EC2F7F"/>
    <w:rsid w:val="00EC3343"/>
    <w:rsid w:val="00EC5996"/>
    <w:rsid w:val="00EC66D7"/>
    <w:rsid w:val="00ED07B1"/>
    <w:rsid w:val="00EF3C8C"/>
    <w:rsid w:val="00F11151"/>
    <w:rsid w:val="00F23D03"/>
    <w:rsid w:val="00F241E1"/>
    <w:rsid w:val="00F26B69"/>
    <w:rsid w:val="00F34065"/>
    <w:rsid w:val="00F3446E"/>
    <w:rsid w:val="00F36E3F"/>
    <w:rsid w:val="00F529E7"/>
    <w:rsid w:val="00F55302"/>
    <w:rsid w:val="00F55426"/>
    <w:rsid w:val="00F66CBF"/>
    <w:rsid w:val="00F7367B"/>
    <w:rsid w:val="00F74525"/>
    <w:rsid w:val="00F75A2C"/>
    <w:rsid w:val="00F83A6A"/>
    <w:rsid w:val="00F90107"/>
    <w:rsid w:val="00FA42FF"/>
    <w:rsid w:val="00FA633D"/>
    <w:rsid w:val="00FB1428"/>
    <w:rsid w:val="00FB2ABA"/>
    <w:rsid w:val="00FC39EC"/>
    <w:rsid w:val="00FC4973"/>
    <w:rsid w:val="00FD159A"/>
    <w:rsid w:val="00FD4F00"/>
    <w:rsid w:val="00FD5E21"/>
    <w:rsid w:val="00FD6C30"/>
    <w:rsid w:val="00FE37DE"/>
    <w:rsid w:val="00FE4F49"/>
    <w:rsid w:val="00FE5891"/>
    <w:rsid w:val="00FF2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F8B1F"/>
  <w15:chartTrackingRefBased/>
  <w15:docId w15:val="{183D033D-46C8-4A88-ACA8-94033B0B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rsid w:val="004B7841"/>
    <w:pPr>
      <w:keepNext/>
      <w:spacing w:before="240" w:after="60"/>
      <w:outlineLvl w:val="0"/>
    </w:pPr>
    <w:rPr>
      <w:rFonts w:cs="Arial"/>
      <w:b/>
      <w:bCs/>
      <w:kern w:val="32"/>
      <w:sz w:val="32"/>
      <w:szCs w:val="32"/>
    </w:rPr>
  </w:style>
  <w:style w:type="paragraph" w:styleId="Heading2">
    <w:name w:val="heading 2"/>
    <w:basedOn w:val="Normal"/>
    <w:next w:val="Normal"/>
    <w:qFormat/>
    <w:rsid w:val="004B7841"/>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0E633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5B1"/>
    <w:pPr>
      <w:tabs>
        <w:tab w:val="center" w:pos="4153"/>
        <w:tab w:val="right" w:pos="8306"/>
      </w:tabs>
    </w:pPr>
  </w:style>
  <w:style w:type="paragraph" w:styleId="Footer">
    <w:name w:val="footer"/>
    <w:basedOn w:val="Normal"/>
    <w:link w:val="FooterChar"/>
    <w:uiPriority w:val="99"/>
    <w:rsid w:val="002D45B1"/>
    <w:pPr>
      <w:tabs>
        <w:tab w:val="center" w:pos="4153"/>
        <w:tab w:val="right" w:pos="8306"/>
      </w:tabs>
    </w:pPr>
  </w:style>
  <w:style w:type="table" w:styleId="TableGrid">
    <w:name w:val="Table Grid"/>
    <w:basedOn w:val="TableNormal"/>
    <w:rsid w:val="002D4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D45B1"/>
    <w:rPr>
      <w:rFonts w:ascii="Tahoma" w:hAnsi="Tahoma" w:cs="Tahoma"/>
      <w:sz w:val="16"/>
      <w:szCs w:val="16"/>
    </w:rPr>
  </w:style>
  <w:style w:type="numbering" w:customStyle="1" w:styleId="StyleNumberedBold">
    <w:name w:val="Style Numbered Bold"/>
    <w:basedOn w:val="NoList"/>
    <w:rsid w:val="004B7841"/>
    <w:pPr>
      <w:numPr>
        <w:numId w:val="11"/>
      </w:numPr>
    </w:pPr>
  </w:style>
  <w:style w:type="table" w:styleId="TableColumns3">
    <w:name w:val="Table Columns 3"/>
    <w:basedOn w:val="TableNormal"/>
    <w:rsid w:val="00E009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character" w:styleId="PageNumber">
    <w:name w:val="page number"/>
    <w:basedOn w:val="DefaultParagraphFont"/>
    <w:rsid w:val="00355B56"/>
  </w:style>
  <w:style w:type="paragraph" w:styleId="ListParagraph">
    <w:name w:val="List Paragraph"/>
    <w:basedOn w:val="Normal"/>
    <w:uiPriority w:val="34"/>
    <w:qFormat/>
    <w:rsid w:val="001E30E8"/>
    <w:pPr>
      <w:ind w:left="720"/>
    </w:pPr>
  </w:style>
  <w:style w:type="table" w:styleId="TableClassic3">
    <w:name w:val="Table Classic 3"/>
    <w:basedOn w:val="TableNormal"/>
    <w:rsid w:val="007923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79234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7923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imple3">
    <w:name w:val="Table Simple 3"/>
    <w:basedOn w:val="TableNormal"/>
    <w:rsid w:val="0079234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LightList-Accent1">
    <w:name w:val="Light List Accent 1"/>
    <w:basedOn w:val="TableNormal"/>
    <w:uiPriority w:val="61"/>
    <w:rsid w:val="0079234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erChar">
    <w:name w:val="Footer Char"/>
    <w:link w:val="Footer"/>
    <w:uiPriority w:val="99"/>
    <w:rsid w:val="009B7E3D"/>
    <w:rPr>
      <w:rFonts w:ascii="Arial" w:hAnsi="Arial"/>
      <w:sz w:val="22"/>
      <w:szCs w:val="24"/>
      <w:lang w:eastAsia="en-US"/>
    </w:rPr>
  </w:style>
  <w:style w:type="character" w:customStyle="1" w:styleId="Heading3Char">
    <w:name w:val="Heading 3 Char"/>
    <w:link w:val="Heading3"/>
    <w:semiHidden/>
    <w:rsid w:val="000E6338"/>
    <w:rPr>
      <w:rFonts w:ascii="Cambria" w:eastAsia="Times New Roman" w:hAnsi="Cambria" w:cs="Times New Roman"/>
      <w:b/>
      <w:bCs/>
      <w:sz w:val="26"/>
      <w:szCs w:val="26"/>
      <w:lang w:eastAsia="en-US"/>
    </w:rPr>
  </w:style>
  <w:style w:type="paragraph" w:customStyle="1" w:styleId="Default">
    <w:name w:val="Default"/>
    <w:rsid w:val="003716B0"/>
    <w:pPr>
      <w:autoSpaceDE w:val="0"/>
      <w:autoSpaceDN w:val="0"/>
      <w:adjustRightInd w:val="0"/>
    </w:pPr>
    <w:rPr>
      <w:rFonts w:ascii="Arial" w:hAnsi="Arial" w:cs="Arial"/>
      <w:color w:val="000000"/>
      <w:sz w:val="24"/>
      <w:szCs w:val="24"/>
    </w:rPr>
  </w:style>
  <w:style w:type="character" w:styleId="CommentReference">
    <w:name w:val="annotation reference"/>
    <w:rsid w:val="000D6ADF"/>
    <w:rPr>
      <w:sz w:val="16"/>
      <w:szCs w:val="16"/>
    </w:rPr>
  </w:style>
  <w:style w:type="paragraph" w:styleId="CommentText">
    <w:name w:val="annotation text"/>
    <w:basedOn w:val="Normal"/>
    <w:link w:val="CommentTextChar"/>
    <w:rsid w:val="000D6ADF"/>
    <w:rPr>
      <w:sz w:val="20"/>
      <w:szCs w:val="20"/>
    </w:rPr>
  </w:style>
  <w:style w:type="character" w:customStyle="1" w:styleId="CommentTextChar">
    <w:name w:val="Comment Text Char"/>
    <w:link w:val="CommentText"/>
    <w:rsid w:val="000D6ADF"/>
    <w:rPr>
      <w:rFonts w:ascii="Arial" w:hAnsi="Arial"/>
      <w:lang w:eastAsia="en-US"/>
    </w:rPr>
  </w:style>
  <w:style w:type="paragraph" w:styleId="CommentSubject">
    <w:name w:val="annotation subject"/>
    <w:basedOn w:val="CommentText"/>
    <w:next w:val="CommentText"/>
    <w:link w:val="CommentSubjectChar"/>
    <w:rsid w:val="000D6ADF"/>
    <w:rPr>
      <w:b/>
      <w:bCs/>
    </w:rPr>
  </w:style>
  <w:style w:type="character" w:customStyle="1" w:styleId="CommentSubjectChar">
    <w:name w:val="Comment Subject Char"/>
    <w:link w:val="CommentSubject"/>
    <w:rsid w:val="000D6ADF"/>
    <w:rPr>
      <w:rFonts w:ascii="Arial" w:hAnsi="Arial"/>
      <w:b/>
      <w:bCs/>
      <w:lang w:eastAsia="en-US"/>
    </w:rPr>
  </w:style>
  <w:style w:type="character" w:styleId="Hyperlink">
    <w:name w:val="Hyperlink"/>
    <w:basedOn w:val="DefaultParagraphFont"/>
    <w:rsid w:val="00BE7081"/>
    <w:rPr>
      <w:color w:val="0563C1" w:themeColor="hyperlink"/>
      <w:u w:val="single"/>
    </w:rPr>
  </w:style>
  <w:style w:type="paragraph" w:styleId="Revision">
    <w:name w:val="Revision"/>
    <w:hidden/>
    <w:uiPriority w:val="99"/>
    <w:semiHidden/>
    <w:rsid w:val="00670460"/>
    <w:rPr>
      <w:rFonts w:ascii="Arial" w:hAnsi="Arial"/>
      <w:sz w:val="22"/>
      <w:szCs w:val="24"/>
      <w:lang w:eastAsia="en-US"/>
    </w:rPr>
  </w:style>
  <w:style w:type="character" w:styleId="FollowedHyperlink">
    <w:name w:val="FollowedHyperlink"/>
    <w:basedOn w:val="DefaultParagraphFont"/>
    <w:rsid w:val="003D580A"/>
    <w:rPr>
      <w:color w:val="954F72" w:themeColor="followedHyperlink"/>
      <w:u w:val="single"/>
    </w:rPr>
  </w:style>
  <w:style w:type="character" w:customStyle="1" w:styleId="UnresolvedMention">
    <w:name w:val="Unresolved Mention"/>
    <w:basedOn w:val="DefaultParagraphFont"/>
    <w:uiPriority w:val="99"/>
    <w:semiHidden/>
    <w:unhideWhenUsed/>
    <w:rsid w:val="00A5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5667">
      <w:bodyDiv w:val="1"/>
      <w:marLeft w:val="0"/>
      <w:marRight w:val="0"/>
      <w:marTop w:val="0"/>
      <w:marBottom w:val="0"/>
      <w:divBdr>
        <w:top w:val="none" w:sz="0" w:space="0" w:color="auto"/>
        <w:left w:val="none" w:sz="0" w:space="0" w:color="auto"/>
        <w:bottom w:val="none" w:sz="0" w:space="0" w:color="auto"/>
        <w:right w:val="none" w:sz="0" w:space="0" w:color="auto"/>
      </w:divBdr>
    </w:div>
    <w:div w:id="107699241">
      <w:bodyDiv w:val="1"/>
      <w:marLeft w:val="0"/>
      <w:marRight w:val="0"/>
      <w:marTop w:val="0"/>
      <w:marBottom w:val="0"/>
      <w:divBdr>
        <w:top w:val="none" w:sz="0" w:space="0" w:color="auto"/>
        <w:left w:val="none" w:sz="0" w:space="0" w:color="auto"/>
        <w:bottom w:val="none" w:sz="0" w:space="0" w:color="auto"/>
        <w:right w:val="none" w:sz="0" w:space="0" w:color="auto"/>
      </w:divBdr>
    </w:div>
    <w:div w:id="1487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dult-skills-fund-funding-rules-for-2024-to-2025/adult-skills-fund-funding-rules-2024-to-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uidance/studying-in-the-uk-guidance-for-eu-stud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3" ma:contentTypeDescription="Create a new document." ma:contentTypeScope="" ma:versionID="c112febeaff2411049c5b4cde700e0dd">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a723813112cddef9af517b0b6f807905"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1177-80A7-4E6D-9232-77BD4321CE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0C2E28-D23A-4628-865A-89FD8DC76180}">
  <ds:schemaRefs>
    <ds:schemaRef ds:uri="http://schemas.microsoft.com/sharepoint/v3/contenttype/forms"/>
  </ds:schemaRefs>
</ds:datastoreItem>
</file>

<file path=customXml/itemProps3.xml><?xml version="1.0" encoding="utf-8"?>
<ds:datastoreItem xmlns:ds="http://schemas.openxmlformats.org/officeDocument/2006/customXml" ds:itemID="{D192E343-CA55-4B09-A7DE-55C29E4CB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AC304-354F-4CC1-A718-FE68F51F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valward</dc:creator>
  <cp:keywords/>
  <cp:lastModifiedBy>Tom Lewis</cp:lastModifiedBy>
  <cp:revision>3</cp:revision>
  <cp:lastPrinted>2021-03-24T09:28:00Z</cp:lastPrinted>
  <dcterms:created xsi:type="dcterms:W3CDTF">2024-04-11T12:18:00Z</dcterms:created>
  <dcterms:modified xsi:type="dcterms:W3CDTF">2024-04-11T12:19:00Z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0x01010030EE57FF38EFE74B99799FBF1A2C058D</vt:lpwstr>
  </property>
</Properties>
</file>